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BBE31" w14:textId="7437E4FF" w:rsidR="00A27868" w:rsidRDefault="00A27868" w:rsidP="00A27868">
      <w:pPr>
        <w:jc w:val="right"/>
      </w:pPr>
      <w:r>
        <w:t>21.09.19</w:t>
      </w:r>
    </w:p>
    <w:p w14:paraId="49FBD6E8" w14:textId="32375870" w:rsidR="00851A78" w:rsidRDefault="0095320A" w:rsidP="00A27868">
      <w:pPr>
        <w:jc w:val="center"/>
      </w:pPr>
      <w:r>
        <w:t>ВОПРОСЫ</w:t>
      </w:r>
      <w:r w:rsidR="00842D14">
        <w:t xml:space="preserve"> от участников семинара</w:t>
      </w:r>
    </w:p>
    <w:tbl>
      <w:tblPr>
        <w:tblStyle w:val="a3"/>
        <w:tblW w:w="104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328"/>
        <w:gridCol w:w="3131"/>
        <w:gridCol w:w="47"/>
      </w:tblGrid>
      <w:tr w:rsidR="0095320A" w14:paraId="5C75DE98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3B65591B" w14:textId="77777777" w:rsidR="0095320A" w:rsidRDefault="0095320A" w:rsidP="0095320A">
            <w:r>
              <w:t>№</w:t>
            </w:r>
          </w:p>
        </w:tc>
        <w:tc>
          <w:tcPr>
            <w:tcW w:w="5387" w:type="dxa"/>
          </w:tcPr>
          <w:p w14:paraId="3A1833E8" w14:textId="77777777" w:rsidR="0095320A" w:rsidRDefault="0095320A">
            <w:r>
              <w:t>ВОПРОС</w:t>
            </w:r>
          </w:p>
        </w:tc>
        <w:tc>
          <w:tcPr>
            <w:tcW w:w="1328" w:type="dxa"/>
          </w:tcPr>
          <w:p w14:paraId="4D8C0F9E" w14:textId="77777777" w:rsidR="0095320A" w:rsidRDefault="0095320A">
            <w:r>
              <w:t>Автор</w:t>
            </w:r>
          </w:p>
        </w:tc>
        <w:tc>
          <w:tcPr>
            <w:tcW w:w="3131" w:type="dxa"/>
          </w:tcPr>
          <w:p w14:paraId="113FED0E" w14:textId="77777777" w:rsidR="0095320A" w:rsidRDefault="0095320A">
            <w:r>
              <w:t>ОТВЕТ</w:t>
            </w:r>
            <w:bookmarkStart w:id="0" w:name="_GoBack"/>
            <w:bookmarkEnd w:id="0"/>
          </w:p>
        </w:tc>
      </w:tr>
      <w:tr w:rsidR="0095320A" w14:paraId="55D3CCE4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30E94303" w14:textId="77777777" w:rsidR="0095320A" w:rsidRDefault="0095320A" w:rsidP="0095320A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387" w:type="dxa"/>
          </w:tcPr>
          <w:p w14:paraId="7FBCA31A" w14:textId="763A2059" w:rsidR="0095320A" w:rsidRDefault="00BD7045">
            <w:r>
              <w:rPr>
                <w:color w:val="1F497D"/>
              </w:rPr>
              <w:t>Есть ли Правила документооборота актов о выполненных работ, выписываемых в электронном виде?</w:t>
            </w:r>
          </w:p>
        </w:tc>
        <w:tc>
          <w:tcPr>
            <w:tcW w:w="1328" w:type="dxa"/>
          </w:tcPr>
          <w:p w14:paraId="02CA148F" w14:textId="6C039C15" w:rsidR="0095320A" w:rsidRPr="00BD7045" w:rsidRDefault="00BD7045">
            <w:r>
              <w:t>КПО</w:t>
            </w:r>
          </w:p>
        </w:tc>
        <w:tc>
          <w:tcPr>
            <w:tcW w:w="3131" w:type="dxa"/>
          </w:tcPr>
          <w:p w14:paraId="1D836C05" w14:textId="4E24351D" w:rsidR="00BD7045" w:rsidRPr="00BD7045" w:rsidRDefault="00BD7045" w:rsidP="00BD7045">
            <w:pPr>
              <w:tabs>
                <w:tab w:val="left" w:pos="900"/>
              </w:tabs>
            </w:pPr>
            <w:r>
              <w:rPr>
                <w:rFonts w:eastAsia="Times New Roman"/>
              </w:rPr>
              <w:t>оформление АВР осуществляется на добровольной основе, поэтому каких-либо законодательно установленных правил нет. Есть руководство пользователя по работе с АВР в ИС ЭСФ, </w:t>
            </w:r>
          </w:p>
        </w:tc>
      </w:tr>
      <w:tr w:rsidR="00BD7045" w14:paraId="1FBB9382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396825D7" w14:textId="77777777" w:rsidR="00BD7045" w:rsidRDefault="00BD7045" w:rsidP="00BD7045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387" w:type="dxa"/>
          </w:tcPr>
          <w:p w14:paraId="6B8068DE" w14:textId="59350672" w:rsidR="00BD7045" w:rsidRDefault="00BD7045" w:rsidP="00BD7045">
            <w:r>
              <w:rPr>
                <w:color w:val="1F497D"/>
              </w:rPr>
              <w:t xml:space="preserve">Существует ли уже рабочая группа? Входим ли мы в нее? </w:t>
            </w:r>
          </w:p>
        </w:tc>
        <w:tc>
          <w:tcPr>
            <w:tcW w:w="1328" w:type="dxa"/>
          </w:tcPr>
          <w:p w14:paraId="3843FC98" w14:textId="588A25EB" w:rsidR="00BD7045" w:rsidRDefault="00BD7045" w:rsidP="00BD7045">
            <w:r>
              <w:t>КПО</w:t>
            </w:r>
          </w:p>
        </w:tc>
        <w:tc>
          <w:tcPr>
            <w:tcW w:w="3131" w:type="dxa"/>
          </w:tcPr>
          <w:p w14:paraId="233E1515" w14:textId="730F2195" w:rsidR="00BD7045" w:rsidRDefault="00BD7045" w:rsidP="00BD7045">
            <w:r>
              <w:rPr>
                <w:rFonts w:eastAsia="Times New Roman"/>
              </w:rPr>
              <w:t>рабочей группы с участием НП нет, ИРИС входит в состав Экспертного совета, с которым согласовываются проекты НПА</w:t>
            </w:r>
          </w:p>
        </w:tc>
      </w:tr>
      <w:tr w:rsidR="00BD7045" w14:paraId="245C6D49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7A16A3A3" w14:textId="77777777" w:rsidR="00BD7045" w:rsidRDefault="00BD7045" w:rsidP="00BD7045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387" w:type="dxa"/>
          </w:tcPr>
          <w:p w14:paraId="51909402" w14:textId="0E1ADD83" w:rsidR="00BD7045" w:rsidRDefault="00BD7045" w:rsidP="00BD7045">
            <w:r>
              <w:rPr>
                <w:color w:val="1F497D"/>
              </w:rPr>
              <w:t>Когда будет работать тестовый стенд, чтобы примерно ознакомиться с функционалом и быть готовым задавать вопросы исходя из нее?</w:t>
            </w:r>
          </w:p>
        </w:tc>
        <w:tc>
          <w:tcPr>
            <w:tcW w:w="1328" w:type="dxa"/>
          </w:tcPr>
          <w:p w14:paraId="328AEADE" w14:textId="46DD7C84" w:rsidR="00BD7045" w:rsidRDefault="00BD7045" w:rsidP="00BD7045">
            <w:r>
              <w:t>КПО</w:t>
            </w:r>
          </w:p>
        </w:tc>
        <w:tc>
          <w:tcPr>
            <w:tcW w:w="3131" w:type="dxa"/>
          </w:tcPr>
          <w:p w14:paraId="16610DD5" w14:textId="6776A796" w:rsidR="00BD7045" w:rsidRDefault="00BD7045" w:rsidP="00BD7045">
            <w:r>
              <w:rPr>
                <w:rFonts w:eastAsia="Times New Roman"/>
              </w:rPr>
              <w:t>АВР оформляется в боевом режиме с 01.01.2019 года. Тестовый стенд работает, нужно обратиться в службу поддержки ИС ЭСФ для выдачи тестовых ключей </w:t>
            </w:r>
          </w:p>
        </w:tc>
      </w:tr>
      <w:tr w:rsidR="0095320A" w14:paraId="204EA902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27450ED7" w14:textId="77777777" w:rsidR="0095320A" w:rsidRDefault="0095320A" w:rsidP="0095320A">
            <w:pPr>
              <w:pStyle w:val="a4"/>
              <w:numPr>
                <w:ilvl w:val="0"/>
                <w:numId w:val="5"/>
              </w:numPr>
              <w:ind w:left="0" w:firstLine="0"/>
            </w:pPr>
            <w:bookmarkStart w:id="1" w:name="_Hlk19111290"/>
          </w:p>
        </w:tc>
        <w:tc>
          <w:tcPr>
            <w:tcW w:w="5387" w:type="dxa"/>
          </w:tcPr>
          <w:p w14:paraId="1F5705C8" w14:textId="04B796C9" w:rsidR="0095320A" w:rsidRPr="0095320A" w:rsidRDefault="0095320A" w:rsidP="0095320A">
            <w:pPr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  <w:r w:rsidRPr="0095320A"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  <w:t xml:space="preserve">Есть результаты и планы по внедрению на Виртуальном Складе угля и </w:t>
            </w:r>
            <w:r w:rsidR="00A27868" w:rsidRPr="0095320A"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  <w:t>соответственно</w:t>
            </w:r>
            <w:r w:rsidRPr="0095320A"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  <w:t xml:space="preserve"> третьего уровня справочника ГСВС? </w:t>
            </w:r>
          </w:p>
          <w:p w14:paraId="68857B8E" w14:textId="77777777" w:rsidR="0095320A" w:rsidRDefault="0095320A" w:rsidP="0095320A">
            <w:pPr>
              <w:ind w:left="708"/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</w:tcPr>
          <w:p w14:paraId="63E1F5BD" w14:textId="77777777" w:rsidR="0095320A" w:rsidRDefault="0095320A" w:rsidP="0095320A">
            <w:proofErr w:type="spellStart"/>
            <w:r>
              <w:t>Казцинк</w:t>
            </w:r>
            <w:proofErr w:type="spellEnd"/>
          </w:p>
        </w:tc>
        <w:tc>
          <w:tcPr>
            <w:tcW w:w="3131" w:type="dxa"/>
          </w:tcPr>
          <w:p w14:paraId="6E9D36DD" w14:textId="537E0EC7" w:rsidR="0095320A" w:rsidRPr="00CE188B" w:rsidRDefault="00CE188B" w:rsidP="0095320A">
            <w:pPr>
              <w:rPr>
                <w:lang w:val="kk-KZ"/>
              </w:rPr>
            </w:pPr>
            <w:r>
              <w:rPr>
                <w:lang w:val="kk-KZ"/>
              </w:rPr>
              <w:t>Позже ответим</w:t>
            </w:r>
          </w:p>
        </w:tc>
      </w:tr>
      <w:tr w:rsidR="00CE188B" w14:paraId="1CED1B47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04B67AC9" w14:textId="77777777" w:rsidR="00CE188B" w:rsidRDefault="00CE188B" w:rsidP="00CE188B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387" w:type="dxa"/>
          </w:tcPr>
          <w:p w14:paraId="67912851" w14:textId="77777777" w:rsidR="00CE188B" w:rsidRPr="0095320A" w:rsidRDefault="00CE188B" w:rsidP="00CE188B">
            <w:pPr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  <w:r w:rsidRPr="0095320A"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  <w:t>Когда планируется обязательное ведение Договоров и АВР, накладных на ВС? Ориентировочные сроки?</w:t>
            </w:r>
          </w:p>
          <w:p w14:paraId="46C48736" w14:textId="77777777" w:rsidR="00CE188B" w:rsidRDefault="00CE188B" w:rsidP="00CE188B">
            <w:pPr>
              <w:ind w:left="708"/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</w:tcPr>
          <w:p w14:paraId="7C841002" w14:textId="77777777" w:rsidR="00CE188B" w:rsidRDefault="00CE188B" w:rsidP="00CE188B">
            <w:proofErr w:type="spellStart"/>
            <w:r>
              <w:t>Казцинк</w:t>
            </w:r>
            <w:proofErr w:type="spellEnd"/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7246B" w14:textId="560A8BE2" w:rsidR="00CE188B" w:rsidRDefault="00CE188B" w:rsidP="00CE188B">
            <w:r>
              <w:rPr>
                <w:color w:val="1F497D"/>
              </w:rPr>
              <w:t>Пока данный вопрос вообще не обсуждался в КГД</w:t>
            </w:r>
          </w:p>
        </w:tc>
      </w:tr>
      <w:tr w:rsidR="00CE188B" w14:paraId="23ED8E61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4F3C36C1" w14:textId="77777777" w:rsidR="00CE188B" w:rsidRDefault="00CE188B" w:rsidP="00CE188B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387" w:type="dxa"/>
          </w:tcPr>
          <w:p w14:paraId="540D5A49" w14:textId="77777777" w:rsidR="00CE188B" w:rsidRPr="0095320A" w:rsidRDefault="00CE188B" w:rsidP="00CE188B">
            <w:pPr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  <w:r w:rsidRPr="0095320A"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  <w:t xml:space="preserve">Возможно при неработоспособности ИС ЭСФ, указывать фактические сроки ее неактивности (плановые сроки, указанные </w:t>
            </w:r>
            <w:proofErr w:type="gramStart"/>
            <w:r w:rsidRPr="0095320A"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  <w:t>на сайте КГД</w:t>
            </w:r>
            <w:proofErr w:type="gramEnd"/>
            <w:r w:rsidRPr="0095320A"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  <w:t xml:space="preserve"> не всегда отражают фактическое время, например, 31 августа 2019г – фактически портал не работал все 24 часа)? И всегда указывать, вносимые изменения?</w:t>
            </w:r>
          </w:p>
          <w:p w14:paraId="1F4D89FF" w14:textId="77777777" w:rsidR="00CE188B" w:rsidRDefault="00CE188B" w:rsidP="00CE188B">
            <w:pPr>
              <w:ind w:left="708"/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</w:tcPr>
          <w:p w14:paraId="7CB3CF8E" w14:textId="77777777" w:rsidR="00CE188B" w:rsidRDefault="00CE188B" w:rsidP="00CE188B">
            <w:proofErr w:type="spellStart"/>
            <w:r>
              <w:t>Казцинк</w:t>
            </w:r>
            <w:proofErr w:type="spellEnd"/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E6536" w14:textId="6DA5507D" w:rsidR="00CE188B" w:rsidRDefault="00CE188B" w:rsidP="00CE188B">
            <w:r>
              <w:rPr>
                <w:color w:val="1F497D"/>
              </w:rPr>
              <w:t>Принимается как предложение, будет обсуждено на РГ</w:t>
            </w:r>
          </w:p>
        </w:tc>
      </w:tr>
      <w:bookmarkEnd w:id="1"/>
      <w:tr w:rsidR="00CE188B" w14:paraId="6767A649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6B7BD6D5" w14:textId="77777777" w:rsidR="00CE188B" w:rsidRDefault="00CE188B" w:rsidP="00CE188B"/>
        </w:tc>
        <w:tc>
          <w:tcPr>
            <w:tcW w:w="5387" w:type="dxa"/>
          </w:tcPr>
          <w:p w14:paraId="08EDA10B" w14:textId="77777777" w:rsidR="00CE188B" w:rsidRDefault="00CE188B" w:rsidP="00CE188B">
            <w:pPr>
              <w:ind w:left="708"/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</w:tcPr>
          <w:p w14:paraId="1F47D99F" w14:textId="77777777" w:rsidR="00CE188B" w:rsidRDefault="00CE188B" w:rsidP="00CE188B"/>
        </w:tc>
        <w:tc>
          <w:tcPr>
            <w:tcW w:w="3131" w:type="dxa"/>
          </w:tcPr>
          <w:p w14:paraId="22746C33" w14:textId="77777777" w:rsidR="00CE188B" w:rsidRDefault="00CE188B" w:rsidP="00CE188B"/>
        </w:tc>
      </w:tr>
      <w:tr w:rsidR="00842D14" w14:paraId="704CF16A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0300E086" w14:textId="77777777" w:rsidR="00842D14" w:rsidRDefault="00842D14" w:rsidP="00CE188B"/>
        </w:tc>
        <w:tc>
          <w:tcPr>
            <w:tcW w:w="5387" w:type="dxa"/>
          </w:tcPr>
          <w:p w14:paraId="53B229E1" w14:textId="77777777" w:rsidR="00842D14" w:rsidRDefault="00842D14" w:rsidP="00CE188B">
            <w:pPr>
              <w:ind w:left="708"/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</w:tcPr>
          <w:p w14:paraId="74FD753A" w14:textId="77777777" w:rsidR="00842D14" w:rsidRDefault="00842D14" w:rsidP="00CE188B"/>
        </w:tc>
        <w:tc>
          <w:tcPr>
            <w:tcW w:w="3131" w:type="dxa"/>
          </w:tcPr>
          <w:p w14:paraId="3A8736C5" w14:textId="77777777" w:rsidR="00842D14" w:rsidRDefault="00842D14" w:rsidP="00CE188B"/>
        </w:tc>
      </w:tr>
      <w:tr w:rsidR="00842D14" w14:paraId="00635E3E" w14:textId="77777777" w:rsidTr="00842D14">
        <w:tc>
          <w:tcPr>
            <w:tcW w:w="10460" w:type="dxa"/>
            <w:gridSpan w:val="5"/>
          </w:tcPr>
          <w:p w14:paraId="427350B0" w14:textId="77777777" w:rsidR="00842D14" w:rsidRDefault="00842D14" w:rsidP="00CE188B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14:paraId="496BC99C" w14:textId="46AF4CDB" w:rsidR="00842D14" w:rsidRDefault="007A5367" w:rsidP="007A5367">
            <w:pPr>
              <w:jc w:val="right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ru-RU"/>
              </w:rPr>
              <w:t>ПРОСИМ решить проблемы. Готовим письмо</w:t>
            </w:r>
          </w:p>
          <w:p w14:paraId="2241F388" w14:textId="77777777" w:rsidR="007A5367" w:rsidRDefault="007A5367" w:rsidP="00CE188B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14:paraId="4A566651" w14:textId="77777777" w:rsidR="00842D14" w:rsidRDefault="00842D14" w:rsidP="00842D14">
            <w:pPr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842D14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ru-RU"/>
              </w:rPr>
              <w:t>ВОПРОСЫ для письма (еще не отправили никуда). Просим добавить</w:t>
            </w:r>
          </w:p>
          <w:p w14:paraId="6BBA2BE8" w14:textId="77777777" w:rsidR="00842D14" w:rsidRDefault="00842D14" w:rsidP="00842D14">
            <w:pPr>
              <w:jc w:val="center"/>
              <w:rPr>
                <w:b/>
                <w:bCs/>
              </w:rPr>
            </w:pPr>
          </w:p>
          <w:p w14:paraId="7187C37C" w14:textId="6FA017B3" w:rsidR="00842D14" w:rsidRPr="00842D14" w:rsidRDefault="00842D14" w:rsidP="00842D14">
            <w:pPr>
              <w:jc w:val="center"/>
              <w:rPr>
                <w:b/>
                <w:bCs/>
              </w:rPr>
            </w:pPr>
          </w:p>
        </w:tc>
      </w:tr>
      <w:tr w:rsidR="00842D14" w14:paraId="4F82EB2A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41899597" w14:textId="77777777" w:rsidR="00842D14" w:rsidRDefault="00842D14" w:rsidP="00842D14">
            <w:pPr>
              <w:pStyle w:val="a4"/>
              <w:numPr>
                <w:ilvl w:val="0"/>
                <w:numId w:val="9"/>
              </w:numPr>
              <w:ind w:hanging="829"/>
            </w:pPr>
          </w:p>
        </w:tc>
        <w:tc>
          <w:tcPr>
            <w:tcW w:w="5387" w:type="dxa"/>
          </w:tcPr>
          <w:p w14:paraId="563C8BCF" w14:textId="7F3A69F2" w:rsidR="00842D14" w:rsidRPr="00842D14" w:rsidRDefault="00842D14" w:rsidP="00842D14">
            <w:pPr>
              <w:jc w:val="both"/>
              <w:rPr>
                <w:rFonts w:eastAsia="Times New Roman"/>
              </w:rPr>
            </w:pPr>
            <w:r w:rsidRPr="00842D14">
              <w:rPr>
                <w:rFonts w:ascii="Arial" w:hAnsi="Arial" w:cs="Arial"/>
                <w:b/>
                <w:bCs/>
                <w:sz w:val="18"/>
                <w:szCs w:val="18"/>
              </w:rPr>
              <w:t>ИИН/БИН отсутствует в справочнике ИС ЭСФ: налогоплательщику (</w:t>
            </w:r>
            <w:proofErr w:type="spellStart"/>
            <w:r w:rsidRPr="00842D14">
              <w:rPr>
                <w:rFonts w:ascii="Arial" w:hAnsi="Arial" w:cs="Arial"/>
                <w:b/>
                <w:bCs/>
                <w:sz w:val="18"/>
                <w:szCs w:val="18"/>
              </w:rPr>
              <w:t>физ</w:t>
            </w:r>
            <w:proofErr w:type="spellEnd"/>
            <w:r w:rsidRPr="00842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лицам) </w:t>
            </w:r>
            <w:r w:rsidRPr="00842D14">
              <w:rPr>
                <w:rFonts w:ascii="Arial" w:hAnsi="Arial" w:cs="Arial"/>
                <w:sz w:val="18"/>
                <w:szCs w:val="18"/>
              </w:rPr>
              <w:t xml:space="preserve">рекомендовано обратиться в ДГД по месту регистрации, и предоставить официальные, документы для внесения изменений. Однако поиск таких клиентов занимает продолжительное время (более 15 дней), что является риском в виде административного наказания. </w:t>
            </w:r>
          </w:p>
        </w:tc>
        <w:tc>
          <w:tcPr>
            <w:tcW w:w="1328" w:type="dxa"/>
          </w:tcPr>
          <w:p w14:paraId="6BCC68C0" w14:textId="20B1129F" w:rsidR="00842D14" w:rsidRPr="00842D14" w:rsidRDefault="00842D14" w:rsidP="00CE188B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  <w:t>Сбербанк</w:t>
            </w:r>
          </w:p>
        </w:tc>
        <w:tc>
          <w:tcPr>
            <w:tcW w:w="3131" w:type="dxa"/>
          </w:tcPr>
          <w:p w14:paraId="1BDB84D0" w14:textId="77777777" w:rsidR="00842D14" w:rsidRDefault="00842D14" w:rsidP="00CE188B"/>
        </w:tc>
      </w:tr>
      <w:tr w:rsidR="00842D14" w14:paraId="62857DD3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3668C5D5" w14:textId="77777777" w:rsidR="00842D14" w:rsidRDefault="00842D14" w:rsidP="00842D14">
            <w:pPr>
              <w:pStyle w:val="a4"/>
              <w:numPr>
                <w:ilvl w:val="0"/>
                <w:numId w:val="9"/>
              </w:numPr>
              <w:ind w:hanging="829"/>
            </w:pPr>
          </w:p>
        </w:tc>
        <w:tc>
          <w:tcPr>
            <w:tcW w:w="5387" w:type="dxa"/>
          </w:tcPr>
          <w:p w14:paraId="456047EE" w14:textId="77777777" w:rsidR="00842D14" w:rsidRPr="00842D14" w:rsidRDefault="00842D14" w:rsidP="00842D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D14">
              <w:rPr>
                <w:rFonts w:ascii="Arial" w:hAnsi="Arial" w:cs="Arial"/>
                <w:b/>
                <w:bCs/>
                <w:sz w:val="18"/>
                <w:szCs w:val="18"/>
              </w:rPr>
              <w:t>Регистрация/перерегистрация признана не действительной.</w:t>
            </w:r>
            <w:r w:rsidRPr="00842D14">
              <w:rPr>
                <w:rFonts w:ascii="Arial" w:hAnsi="Arial" w:cs="Arial"/>
                <w:sz w:val="18"/>
                <w:szCs w:val="18"/>
              </w:rPr>
              <w:t xml:space="preserve"> По выписанным и импортированным ЭСФ в ИС ЭСФ не присваиваются регистрационные номера. Если есть проблемы – просим скинуть примеры</w:t>
            </w:r>
          </w:p>
          <w:p w14:paraId="6C7A45BB" w14:textId="77777777" w:rsidR="00842D14" w:rsidRPr="00842D14" w:rsidRDefault="00842D14" w:rsidP="00842D14">
            <w:pPr>
              <w:rPr>
                <w:rFonts w:eastAsia="Times New Roman"/>
              </w:rPr>
            </w:pPr>
          </w:p>
        </w:tc>
        <w:tc>
          <w:tcPr>
            <w:tcW w:w="1328" w:type="dxa"/>
          </w:tcPr>
          <w:p w14:paraId="29D21078" w14:textId="3CD3361E" w:rsidR="00842D14" w:rsidRPr="00842D14" w:rsidRDefault="00842D14" w:rsidP="00842D14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  <w:t>Сбербанк</w:t>
            </w:r>
          </w:p>
        </w:tc>
        <w:tc>
          <w:tcPr>
            <w:tcW w:w="3131" w:type="dxa"/>
          </w:tcPr>
          <w:p w14:paraId="7ACE970B" w14:textId="77777777" w:rsidR="00842D14" w:rsidRDefault="00842D14" w:rsidP="00842D14"/>
        </w:tc>
      </w:tr>
      <w:tr w:rsidR="00842D14" w14:paraId="34C7F12B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3638F92B" w14:textId="77777777" w:rsidR="00842D14" w:rsidRDefault="00842D14" w:rsidP="00842D14">
            <w:pPr>
              <w:pStyle w:val="a4"/>
              <w:numPr>
                <w:ilvl w:val="0"/>
                <w:numId w:val="9"/>
              </w:numPr>
              <w:ind w:hanging="829"/>
            </w:pPr>
          </w:p>
        </w:tc>
        <w:tc>
          <w:tcPr>
            <w:tcW w:w="5387" w:type="dxa"/>
          </w:tcPr>
          <w:p w14:paraId="2E04BD50" w14:textId="77777777" w:rsidR="00842D14" w:rsidRPr="00842D14" w:rsidRDefault="00842D14" w:rsidP="00842D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Заблокирована сотрудником ОГД. </w:t>
            </w:r>
            <w:r w:rsidRPr="00842D14">
              <w:rPr>
                <w:rFonts w:ascii="Arial" w:hAnsi="Arial" w:cs="Arial"/>
                <w:sz w:val="18"/>
                <w:szCs w:val="18"/>
              </w:rPr>
              <w:t>Выписанные ЭСФ, по которым были первоначально присвоены регистрационные номера, однако по истечению времени в ИС ЭСФ аннулируются сотрудником ОГД. При этом, служба техподдержки ИС ЭСФ рекомендует внести следующие корректировки: с указанием ИИН получателя товаров, работ, услуг с отметкой в строке 20 «Категория получателя» ячейка «J» физическое лицо; без указания ИИН получателя товаров, работ, услуг с отметкой в строке 20 «Категория получателя» ячейка «I» розничная реализация. С такой рекомендацией не согласны, так как считаем, что некорректно выписанные ЭСФ для налогоплательщика является риском в виде административного наказания.</w:t>
            </w:r>
          </w:p>
          <w:p w14:paraId="42BBC794" w14:textId="77777777" w:rsidR="00842D14" w:rsidRPr="00842D14" w:rsidRDefault="00842D14" w:rsidP="00842D14">
            <w:pPr>
              <w:rPr>
                <w:rFonts w:eastAsia="Times New Roman"/>
              </w:rPr>
            </w:pPr>
          </w:p>
        </w:tc>
        <w:tc>
          <w:tcPr>
            <w:tcW w:w="1328" w:type="dxa"/>
          </w:tcPr>
          <w:p w14:paraId="38E45441" w14:textId="0DCFECED" w:rsidR="00842D14" w:rsidRPr="00842D14" w:rsidRDefault="00842D14" w:rsidP="00842D14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  <w:t>Сбербанк</w:t>
            </w:r>
          </w:p>
        </w:tc>
        <w:tc>
          <w:tcPr>
            <w:tcW w:w="3131" w:type="dxa"/>
          </w:tcPr>
          <w:p w14:paraId="2A811323" w14:textId="77777777" w:rsidR="00842D14" w:rsidRDefault="00842D14" w:rsidP="00842D14"/>
        </w:tc>
      </w:tr>
      <w:tr w:rsidR="00842D14" w14:paraId="7C480F51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757BD516" w14:textId="77777777" w:rsidR="00842D14" w:rsidRDefault="00842D14" w:rsidP="00842D14">
            <w:pPr>
              <w:pStyle w:val="a4"/>
              <w:numPr>
                <w:ilvl w:val="0"/>
                <w:numId w:val="9"/>
              </w:numPr>
              <w:ind w:hanging="829"/>
            </w:pPr>
          </w:p>
        </w:tc>
        <w:tc>
          <w:tcPr>
            <w:tcW w:w="5387" w:type="dxa"/>
          </w:tcPr>
          <w:p w14:paraId="2AAA9E5C" w14:textId="66199D9E" w:rsidR="00842D14" w:rsidRPr="00842D14" w:rsidRDefault="00842D14" w:rsidP="00842D14">
            <w:pPr>
              <w:rPr>
                <w:rFonts w:eastAsia="Times New Roma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Покупатель не является предпринимателем. </w:t>
            </w:r>
            <w:r>
              <w:rPr>
                <w:rFonts w:ascii="Arial" w:hAnsi="Arial" w:cs="Arial"/>
                <w:sz w:val="18"/>
                <w:szCs w:val="18"/>
              </w:rPr>
              <w:t xml:space="preserve">С 5 августа по выписанным ЭСФ в адрес ФЛ и ИП не присваиваются регистрационные номера. Такая ошибка происходит только по ЭСФ, импортированным из банковской программы в ИС ЭСФ. При этом, при выписки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ЭСФ  вручную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непосредственно в ИС ЭСФ без импортирования из банковской программы, по таким ЭСФ присваиваются регистрационные номера без ошибок. Ранее такой проблемы не было. Проблема возникла по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физ.лицам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являющимися нерезидентами и ИП, ЧСИ которые в ИС ЭСФ являются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физ.лицами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Выписанные ЭСФ в адрес ФЛ, в ЭСФ в строке 20 отмечаем категорию получателя «Физическое лицо», а в строке 16 ИИН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физ.лица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.  Если нерезидент, то отмечено, что нерезидент. И при этом ЭСФ не уходят.</w:t>
            </w:r>
          </w:p>
        </w:tc>
        <w:tc>
          <w:tcPr>
            <w:tcW w:w="1328" w:type="dxa"/>
          </w:tcPr>
          <w:p w14:paraId="6E8A0284" w14:textId="7CC0F345" w:rsidR="00842D14" w:rsidRPr="00842D14" w:rsidRDefault="00842D14" w:rsidP="00842D14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  <w:t>Сбербанк</w:t>
            </w:r>
          </w:p>
        </w:tc>
        <w:tc>
          <w:tcPr>
            <w:tcW w:w="3131" w:type="dxa"/>
          </w:tcPr>
          <w:p w14:paraId="3F8F6CA7" w14:textId="77777777" w:rsidR="00842D14" w:rsidRDefault="00842D14" w:rsidP="00842D14"/>
        </w:tc>
      </w:tr>
      <w:tr w:rsidR="007A5367" w14:paraId="3AC21BEB" w14:textId="77777777" w:rsidTr="007F348E">
        <w:trPr>
          <w:gridAfter w:val="1"/>
          <w:wAfter w:w="47" w:type="dxa"/>
        </w:trPr>
        <w:tc>
          <w:tcPr>
            <w:tcW w:w="567" w:type="dxa"/>
          </w:tcPr>
          <w:p w14:paraId="61D86D78" w14:textId="77777777" w:rsidR="007A5367" w:rsidRDefault="007A5367" w:rsidP="007F348E">
            <w:pPr>
              <w:pStyle w:val="a4"/>
              <w:numPr>
                <w:ilvl w:val="0"/>
                <w:numId w:val="9"/>
              </w:numPr>
              <w:ind w:left="316"/>
            </w:pPr>
          </w:p>
        </w:tc>
        <w:tc>
          <w:tcPr>
            <w:tcW w:w="5387" w:type="dxa"/>
          </w:tcPr>
          <w:p w14:paraId="46EC861C" w14:textId="77777777" w:rsidR="007A5367" w:rsidRDefault="007A5367" w:rsidP="007F348E">
            <w:pPr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ровно такая ситуация у нас была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br/>
              <w:t xml:space="preserve">но мы ровно по их рекомендациям внесли поправки и подписала еле </w:t>
            </w:r>
            <w:proofErr w:type="spellStart"/>
            <w:r>
              <w:rPr>
                <w:rFonts w:ascii="Courier New" w:eastAsia="Times New Roman" w:hAnsi="Courier New" w:cs="Courier New"/>
                <w:sz w:val="18"/>
                <w:szCs w:val="18"/>
              </w:rPr>
              <w:t>еле</w:t>
            </w:r>
            <w:proofErr w:type="spellEnd"/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ЭСФ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br/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br/>
              <w:t>так же писали им в службу но ответа так и не дождались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br/>
              <w:t xml:space="preserve">если будут какие </w:t>
            </w:r>
            <w:proofErr w:type="spellStart"/>
            <w:r>
              <w:rPr>
                <w:rFonts w:ascii="Courier New" w:eastAsia="Times New Roman" w:hAnsi="Courier New" w:cs="Courier New"/>
                <w:sz w:val="18"/>
                <w:szCs w:val="18"/>
              </w:rPr>
              <w:t>дибо</w:t>
            </w:r>
            <w:proofErr w:type="spellEnd"/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ответы по этому вопросу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br/>
              <w:t>просим нас оповестить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eastAsia="Times New Roman" w:hAnsi="Courier New" w:cs="Courier New"/>
                <w:sz w:val="18"/>
                <w:szCs w:val="18"/>
              </w:rPr>
              <w:t>спс</w:t>
            </w:r>
            <w:proofErr w:type="spellEnd"/>
            <w:r>
              <w:rPr>
                <w:rFonts w:ascii="Courier New" w:eastAsia="Times New Roman" w:hAnsi="Courier New" w:cs="Courier New"/>
                <w:sz w:val="18"/>
                <w:szCs w:val="18"/>
              </w:rPr>
              <w:br/>
            </w:r>
          </w:p>
        </w:tc>
        <w:tc>
          <w:tcPr>
            <w:tcW w:w="1328" w:type="dxa"/>
          </w:tcPr>
          <w:p w14:paraId="7AE1C120" w14:textId="77777777" w:rsidR="007A5367" w:rsidRDefault="007A5367" w:rsidP="007F348E">
            <w:proofErr w:type="spellStart"/>
            <w:r>
              <w:t>Платус</w:t>
            </w:r>
            <w:proofErr w:type="spellEnd"/>
          </w:p>
        </w:tc>
        <w:tc>
          <w:tcPr>
            <w:tcW w:w="3131" w:type="dxa"/>
          </w:tcPr>
          <w:p w14:paraId="41BAEA7A" w14:textId="77777777" w:rsidR="007A5367" w:rsidRDefault="007A5367" w:rsidP="007F348E"/>
        </w:tc>
      </w:tr>
      <w:tr w:rsidR="00842D14" w14:paraId="11D2A837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6C12BD5A" w14:textId="77777777" w:rsidR="00842D14" w:rsidRDefault="00842D14" w:rsidP="00842D14">
            <w:pPr>
              <w:pStyle w:val="a4"/>
              <w:numPr>
                <w:ilvl w:val="0"/>
                <w:numId w:val="9"/>
              </w:numPr>
              <w:ind w:hanging="829"/>
            </w:pPr>
          </w:p>
          <w:p w14:paraId="6282C338" w14:textId="3BD4C191" w:rsidR="00842D14" w:rsidRPr="00842D14" w:rsidRDefault="00842D14" w:rsidP="00842D14"/>
        </w:tc>
        <w:tc>
          <w:tcPr>
            <w:tcW w:w="5387" w:type="dxa"/>
          </w:tcPr>
          <w:p w14:paraId="4D8830C2" w14:textId="28EF2423" w:rsidR="00842D14" w:rsidRPr="00842D14" w:rsidRDefault="00842D14" w:rsidP="00842D14">
            <w:pPr>
              <w:rPr>
                <w:rFonts w:eastAsia="Times New Roman"/>
              </w:rPr>
            </w:pPr>
            <w:r w:rsidRPr="00842D14">
              <w:rPr>
                <w:rFonts w:eastAsia="Times New Roman"/>
              </w:rPr>
              <w:t xml:space="preserve">В последнее время при отправке счетов фактур с нашей системы </w:t>
            </w:r>
            <w:r w:rsidRPr="00842D14">
              <w:rPr>
                <w:rFonts w:eastAsia="Times New Roman"/>
                <w:lang w:val="en-US"/>
              </w:rPr>
              <w:t>SAP</w:t>
            </w:r>
            <w:r w:rsidRPr="00842D14">
              <w:rPr>
                <w:rFonts w:eastAsia="Times New Roman"/>
              </w:rPr>
              <w:t xml:space="preserve"> на портал ИС ЭСФ , счетам фактурам в нашей системе присваивается статус “Оправлено на проверку” вместо ”Принято </w:t>
            </w:r>
            <w:proofErr w:type="spellStart"/>
            <w:r w:rsidRPr="00842D14">
              <w:rPr>
                <w:rFonts w:eastAsia="Times New Roman"/>
              </w:rPr>
              <w:t>гос</w:t>
            </w:r>
            <w:proofErr w:type="spellEnd"/>
            <w:r w:rsidRPr="00842D14">
              <w:rPr>
                <w:rFonts w:eastAsia="Times New Roman"/>
              </w:rPr>
              <w:t xml:space="preserve"> органом” , и регистрационный номер не присваивается, хотя в ИС  электронный счет фактура зарегистрирован ( регистрационный номер присвоен). Почему?</w:t>
            </w:r>
          </w:p>
        </w:tc>
        <w:tc>
          <w:tcPr>
            <w:tcW w:w="1328" w:type="dxa"/>
          </w:tcPr>
          <w:p w14:paraId="7CC34E27" w14:textId="1E560E97" w:rsidR="00842D14" w:rsidRDefault="00842D14" w:rsidP="00CE188B"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GB"/>
              </w:rPr>
              <w:t>ArcelorMittal Temirtau</w:t>
            </w:r>
          </w:p>
        </w:tc>
        <w:tc>
          <w:tcPr>
            <w:tcW w:w="3131" w:type="dxa"/>
          </w:tcPr>
          <w:p w14:paraId="6B9A198A" w14:textId="77777777" w:rsidR="00842D14" w:rsidRDefault="00842D14" w:rsidP="00CE188B"/>
        </w:tc>
      </w:tr>
      <w:tr w:rsidR="00842D14" w14:paraId="74C2875D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65682EDB" w14:textId="77777777" w:rsidR="00842D14" w:rsidRDefault="00842D14" w:rsidP="00842D14">
            <w:pPr>
              <w:pStyle w:val="a4"/>
              <w:numPr>
                <w:ilvl w:val="0"/>
                <w:numId w:val="9"/>
              </w:numPr>
              <w:ind w:left="316"/>
            </w:pPr>
          </w:p>
        </w:tc>
        <w:tc>
          <w:tcPr>
            <w:tcW w:w="5387" w:type="dxa"/>
          </w:tcPr>
          <w:p w14:paraId="5F391A0E" w14:textId="77777777" w:rsidR="00842D14" w:rsidRPr="00842D14" w:rsidRDefault="00842D14" w:rsidP="00842D14">
            <w:pPr>
              <w:rPr>
                <w:rFonts w:eastAsia="Times New Roman"/>
              </w:rPr>
            </w:pPr>
            <w:r w:rsidRPr="00842D14">
              <w:rPr>
                <w:rFonts w:eastAsia="Times New Roman"/>
              </w:rPr>
              <w:t xml:space="preserve">Когда </w:t>
            </w:r>
            <w:proofErr w:type="gramStart"/>
            <w:r w:rsidRPr="00842D14">
              <w:rPr>
                <w:rFonts w:eastAsia="Times New Roman"/>
              </w:rPr>
              <w:t>отсутствовало  требование</w:t>
            </w:r>
            <w:proofErr w:type="gramEnd"/>
            <w:r w:rsidRPr="00842D14">
              <w:rPr>
                <w:rFonts w:eastAsia="Times New Roman"/>
              </w:rPr>
              <w:t xml:space="preserve"> выписки счета-фактуры в электронном формате, нами был выписан один счет- фактура и проведен ошибочно дважды в нашей учетной системе с разными номерами. Сейчас мы сторнируем ошибочную проводку в нашей учетной системе. Вопрос: Нужно ли вводить в ИС ЭСФ ошибочный счет, как бумажный </w:t>
            </w:r>
            <w:proofErr w:type="gramStart"/>
            <w:r w:rsidRPr="00842D14">
              <w:rPr>
                <w:rFonts w:eastAsia="Times New Roman"/>
              </w:rPr>
              <w:t>носитель ,</w:t>
            </w:r>
            <w:proofErr w:type="gramEnd"/>
            <w:r w:rsidRPr="00842D14">
              <w:rPr>
                <w:rFonts w:eastAsia="Times New Roman"/>
              </w:rPr>
              <w:t xml:space="preserve"> для того, чтобы потом его отозвать?     </w:t>
            </w:r>
          </w:p>
          <w:p w14:paraId="68DA86A3" w14:textId="77777777" w:rsidR="00842D14" w:rsidRDefault="00842D14" w:rsidP="00CE188B">
            <w:pPr>
              <w:ind w:left="708"/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</w:tcPr>
          <w:p w14:paraId="226BF774" w14:textId="6CF7397C" w:rsidR="00842D14" w:rsidRDefault="00842D14" w:rsidP="00CE188B"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GB"/>
              </w:rPr>
              <w:t>ArcelorMittal Temirtau</w:t>
            </w:r>
          </w:p>
        </w:tc>
        <w:tc>
          <w:tcPr>
            <w:tcW w:w="3131" w:type="dxa"/>
          </w:tcPr>
          <w:p w14:paraId="2300E79F" w14:textId="77777777" w:rsidR="00842D14" w:rsidRDefault="00842D14" w:rsidP="00CE188B"/>
        </w:tc>
      </w:tr>
      <w:tr w:rsidR="00842D14" w14:paraId="612F1857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2465F6D6" w14:textId="77777777" w:rsidR="00842D14" w:rsidRDefault="00842D14" w:rsidP="00842D14">
            <w:pPr>
              <w:pStyle w:val="a4"/>
              <w:numPr>
                <w:ilvl w:val="0"/>
                <w:numId w:val="9"/>
              </w:numPr>
              <w:ind w:left="316"/>
            </w:pPr>
          </w:p>
        </w:tc>
        <w:tc>
          <w:tcPr>
            <w:tcW w:w="5387" w:type="dxa"/>
          </w:tcPr>
          <w:p w14:paraId="76BB3F8A" w14:textId="7CB373E4" w:rsidR="00842D14" w:rsidRDefault="00842D14" w:rsidP="00842D14">
            <w:pPr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Покупатель не является предпринимателем. </w:t>
            </w:r>
            <w: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ошибке ИС ЭСФ дополняем - согласно утвержденных Правил выписки ЭСФ  в строке 20 ячейка J "Физические лица"  проставляется отметка в случае, если физическое лицо, зарегистрированное в качестве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(лица, занимающегося частной практикой),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приобретает товар, работу, услугу не для целей предпринимательской деятельности или получения дохода от занятия частной практикой. Однако, ЭСФ выписанные на лица, занимающиеся частной практикой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частные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нотариусы, частные судебные исполнители и др.) возвращаются с ошибкой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Получатель с указанным ИИН не зарегистрирован в качестве ИП.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форматно-логический контроль ИС ЭСФ проверяет ИИН получателя только на наличие регистрации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  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минуя проверку регистрации в качестве лица, занимающегося частной практикой. Считаем это нарушением законодательства, ошибкой в настройках ИС ЭСФ, которую необходимо срочно устранить.</w:t>
            </w:r>
          </w:p>
        </w:tc>
        <w:tc>
          <w:tcPr>
            <w:tcW w:w="1328" w:type="dxa"/>
          </w:tcPr>
          <w:p w14:paraId="08817C22" w14:textId="3BFE60C1" w:rsidR="00842D14" w:rsidRDefault="00842D14" w:rsidP="00CE188B">
            <w:r>
              <w:rPr>
                <w:rFonts w:ascii="Arial" w:hAnsi="Arial" w:cs="Arial"/>
                <w:sz w:val="20"/>
                <w:szCs w:val="20"/>
              </w:rPr>
              <w:lastRenderedPageBreak/>
              <w:t>ДО АО Банк ВТБ (Казахстан)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31" w:type="dxa"/>
          </w:tcPr>
          <w:p w14:paraId="6A83E683" w14:textId="77777777" w:rsidR="00842D14" w:rsidRDefault="00842D14" w:rsidP="00CE188B"/>
        </w:tc>
      </w:tr>
      <w:tr w:rsidR="00842D14" w14:paraId="60E78D1E" w14:textId="77777777" w:rsidTr="00842D14">
        <w:trPr>
          <w:gridAfter w:val="1"/>
          <w:wAfter w:w="47" w:type="dxa"/>
        </w:trPr>
        <w:tc>
          <w:tcPr>
            <w:tcW w:w="567" w:type="dxa"/>
          </w:tcPr>
          <w:p w14:paraId="08F90501" w14:textId="77777777" w:rsidR="00842D14" w:rsidRDefault="00842D14" w:rsidP="00842D14">
            <w:pPr>
              <w:pStyle w:val="a4"/>
              <w:numPr>
                <w:ilvl w:val="0"/>
                <w:numId w:val="9"/>
              </w:numPr>
              <w:ind w:left="316"/>
            </w:pPr>
          </w:p>
        </w:tc>
        <w:tc>
          <w:tcPr>
            <w:tcW w:w="5387" w:type="dxa"/>
          </w:tcPr>
          <w:p w14:paraId="478AC681" w14:textId="77777777" w:rsidR="00842D14" w:rsidRDefault="00842D14" w:rsidP="00842D14">
            <w:pPr>
              <w:rPr>
                <w:rFonts w:ascii="Times New Roman" w:hAnsi="Times New Roman" w:cs="Times New Roman"/>
                <w:color w:val="993366"/>
              </w:rPr>
            </w:pPr>
            <w:r>
              <w:rPr>
                <w:rFonts w:ascii="Times New Roman" w:hAnsi="Times New Roman" w:cs="Times New Roman"/>
                <w:color w:val="993366"/>
              </w:rPr>
              <w:t xml:space="preserve">Очень актуальная тема, высылаю </w:t>
            </w:r>
            <w:proofErr w:type="gramStart"/>
            <w:r>
              <w:rPr>
                <w:rFonts w:ascii="Times New Roman" w:hAnsi="Times New Roman" w:cs="Times New Roman"/>
                <w:color w:val="993366"/>
              </w:rPr>
              <w:t>пример ,когда</w:t>
            </w:r>
            <w:proofErr w:type="gramEnd"/>
            <w:r>
              <w:rPr>
                <w:rFonts w:ascii="Times New Roman" w:hAnsi="Times New Roman" w:cs="Times New Roman"/>
                <w:color w:val="993366"/>
              </w:rPr>
              <w:t xml:space="preserve"> вообще не указывается причина блокировки Получателя.</w:t>
            </w:r>
          </w:p>
          <w:p w14:paraId="31EE161C" w14:textId="77777777" w:rsidR="00842D14" w:rsidRDefault="00842D14" w:rsidP="00842D14">
            <w:pPr>
              <w:rPr>
                <w:rFonts w:ascii="Times New Roman" w:hAnsi="Times New Roman" w:cs="Times New Roman"/>
                <w:color w:val="993366"/>
              </w:rPr>
            </w:pPr>
            <w:r>
              <w:rPr>
                <w:rFonts w:ascii="Times New Roman" w:hAnsi="Times New Roman" w:cs="Times New Roman"/>
                <w:color w:val="993366"/>
              </w:rPr>
              <w:t xml:space="preserve">Таким образом, если у контрагента- Покупателя есть какие-либо проблемы с налоговыми </w:t>
            </w:r>
            <w:proofErr w:type="gramStart"/>
            <w:r>
              <w:rPr>
                <w:rFonts w:ascii="Times New Roman" w:hAnsi="Times New Roman" w:cs="Times New Roman"/>
                <w:color w:val="993366"/>
              </w:rPr>
              <w:t>органами(</w:t>
            </w:r>
            <w:proofErr w:type="gramEnd"/>
            <w:r>
              <w:rPr>
                <w:rFonts w:ascii="Times New Roman" w:hAnsi="Times New Roman" w:cs="Times New Roman"/>
                <w:color w:val="993366"/>
              </w:rPr>
              <w:t xml:space="preserve">а на  практике были примеры ,когда налоговики просто ошибаются в блокировках),то это бремя необоснованно накладывается на Поставщика, нам приходится писать письма, разбираться с нами и т.д. С юристами также </w:t>
            </w:r>
            <w:proofErr w:type="gramStart"/>
            <w:r>
              <w:rPr>
                <w:rFonts w:ascii="Times New Roman" w:hAnsi="Times New Roman" w:cs="Times New Roman"/>
                <w:color w:val="993366"/>
              </w:rPr>
              <w:t>проговариваем  взаимоотношения</w:t>
            </w:r>
            <w:proofErr w:type="gramEnd"/>
            <w:r>
              <w:rPr>
                <w:rFonts w:ascii="Times New Roman" w:hAnsi="Times New Roman" w:cs="Times New Roman"/>
                <w:color w:val="993366"/>
              </w:rPr>
              <w:t xml:space="preserve"> с такими контрагентами.</w:t>
            </w:r>
          </w:p>
          <w:p w14:paraId="15D30272" w14:textId="77777777" w:rsidR="00842D14" w:rsidRDefault="00842D14" w:rsidP="00842D14">
            <w:pPr>
              <w:rPr>
                <w:rFonts w:ascii="Times New Roman" w:hAnsi="Times New Roman" w:cs="Times New Roman"/>
                <w:color w:val="993366"/>
              </w:rPr>
            </w:pPr>
            <w:r>
              <w:rPr>
                <w:rFonts w:ascii="Times New Roman" w:hAnsi="Times New Roman" w:cs="Times New Roman"/>
                <w:color w:val="993366"/>
              </w:rPr>
              <w:t xml:space="preserve">Мое </w:t>
            </w:r>
            <w:proofErr w:type="gramStart"/>
            <w:r>
              <w:rPr>
                <w:rFonts w:ascii="Times New Roman" w:hAnsi="Times New Roman" w:cs="Times New Roman"/>
                <w:color w:val="993366"/>
              </w:rPr>
              <w:t>мнение ,если</w:t>
            </w:r>
            <w:proofErr w:type="gramEnd"/>
            <w:r>
              <w:rPr>
                <w:rFonts w:ascii="Times New Roman" w:hAnsi="Times New Roman" w:cs="Times New Roman"/>
                <w:color w:val="993366"/>
              </w:rPr>
              <w:t xml:space="preserve"> есть скрин программы о блокировке, нам не должны выставлять штрафные санкции за </w:t>
            </w:r>
            <w:proofErr w:type="spellStart"/>
            <w:r>
              <w:rPr>
                <w:rFonts w:ascii="Times New Roman" w:hAnsi="Times New Roman" w:cs="Times New Roman"/>
                <w:color w:val="993366"/>
              </w:rPr>
              <w:t>невыписку</w:t>
            </w:r>
            <w:proofErr w:type="spellEnd"/>
            <w:r>
              <w:rPr>
                <w:rFonts w:ascii="Times New Roman" w:hAnsi="Times New Roman" w:cs="Times New Roman"/>
                <w:color w:val="993366"/>
              </w:rPr>
              <w:t xml:space="preserve"> ЭСФ.</w:t>
            </w:r>
          </w:p>
          <w:p w14:paraId="5B1193D3" w14:textId="77777777" w:rsidR="00842D14" w:rsidRDefault="00842D14" w:rsidP="00842D14">
            <w:pPr>
              <w:rPr>
                <w:rFonts w:ascii="Times New Roman" w:hAnsi="Times New Roman" w:cs="Times New Roman"/>
                <w:color w:val="993366"/>
              </w:rPr>
            </w:pPr>
            <w:r>
              <w:rPr>
                <w:rFonts w:ascii="Times New Roman" w:hAnsi="Times New Roman" w:cs="Times New Roman"/>
                <w:color w:val="993366"/>
              </w:rPr>
              <w:t xml:space="preserve">И может письмо нужно писать не в адрес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разработчиков ИС ЭСФ, а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КГД ?</w:t>
            </w:r>
            <w:proofErr w:type="gramEnd"/>
          </w:p>
          <w:p w14:paraId="393ECED8" w14:textId="77777777" w:rsidR="00842D14" w:rsidRDefault="00842D14" w:rsidP="00CE188B">
            <w:pPr>
              <w:ind w:left="708"/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</w:p>
          <w:p w14:paraId="5441AC09" w14:textId="05575C84" w:rsidR="00842D14" w:rsidRDefault="00842D14" w:rsidP="00CE188B">
            <w:pPr>
              <w:ind w:left="708"/>
              <w:rPr>
                <w:rFonts w:ascii="Tahoma" w:hAnsi="Tahoma" w:cs="Tahoma"/>
                <w:color w:val="002060"/>
                <w:sz w:val="20"/>
                <w:szCs w:val="20"/>
                <w:lang w:eastAsia="ru-RU"/>
              </w:rPr>
            </w:pPr>
            <w:r>
              <w:object w:dxaOrig="3720" w:dyaOrig="3060" w14:anchorId="3E70B8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0" type="#_x0000_t75" style="width:186pt;height:153pt" o:ole="">
                  <v:imagedata r:id="rId5" o:title=""/>
                </v:shape>
                <o:OLEObject Type="Embed" ProgID="PBrush" ShapeID="_x0000_i1240" DrawAspect="Content" ObjectID="_1630404578" r:id="rId6"/>
              </w:object>
            </w:r>
          </w:p>
        </w:tc>
        <w:tc>
          <w:tcPr>
            <w:tcW w:w="1328" w:type="dxa"/>
          </w:tcPr>
          <w:p w14:paraId="7671C9B5" w14:textId="19C55420" w:rsidR="00842D14" w:rsidRDefault="00842D14" w:rsidP="00CE188B">
            <w:r>
              <w:rPr>
                <w:rFonts w:ascii="Times New Roman" w:hAnsi="Times New Roman" w:cs="Times New Roman"/>
                <w:color w:val="1F497D"/>
              </w:rPr>
              <w:t>Начальник налогового отдела</w:t>
            </w:r>
            <w:r>
              <w:rPr>
                <w:rFonts w:ascii="Times New Roman" w:hAnsi="Times New Roman" w:cs="Times New Roman"/>
                <w:color w:val="1F497D"/>
              </w:rPr>
              <w:br/>
              <w:t>ТОО "Гелиос"</w:t>
            </w:r>
          </w:p>
        </w:tc>
        <w:tc>
          <w:tcPr>
            <w:tcW w:w="3131" w:type="dxa"/>
          </w:tcPr>
          <w:p w14:paraId="065408F0" w14:textId="77777777" w:rsidR="00842D14" w:rsidRDefault="00842D14" w:rsidP="00CE188B"/>
        </w:tc>
      </w:tr>
    </w:tbl>
    <w:p w14:paraId="0E631C7C" w14:textId="77777777" w:rsidR="0095320A" w:rsidRDefault="0095320A"/>
    <w:p w14:paraId="0B486BFC" w14:textId="77777777" w:rsidR="0095320A" w:rsidRDefault="0095320A"/>
    <w:p w14:paraId="74635918" w14:textId="77777777" w:rsidR="0095320A" w:rsidRDefault="0095320A"/>
    <w:p w14:paraId="225DD08D" w14:textId="77777777" w:rsidR="0095320A" w:rsidRDefault="0095320A"/>
    <w:sectPr w:rsidR="0095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911"/>
    <w:multiLevelType w:val="hybridMultilevel"/>
    <w:tmpl w:val="D9AA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353"/>
    <w:multiLevelType w:val="hybridMultilevel"/>
    <w:tmpl w:val="5D32E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0D70"/>
    <w:multiLevelType w:val="hybridMultilevel"/>
    <w:tmpl w:val="A8EA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64244"/>
    <w:multiLevelType w:val="hybridMultilevel"/>
    <w:tmpl w:val="A8EA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46BA7"/>
    <w:multiLevelType w:val="hybridMultilevel"/>
    <w:tmpl w:val="A8EA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511A2"/>
    <w:multiLevelType w:val="hybridMultilevel"/>
    <w:tmpl w:val="5D32E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181E"/>
    <w:multiLevelType w:val="hybridMultilevel"/>
    <w:tmpl w:val="D5522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F86E21"/>
    <w:multiLevelType w:val="hybridMultilevel"/>
    <w:tmpl w:val="52B2E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BD"/>
    <w:rsid w:val="003F53BD"/>
    <w:rsid w:val="005E222B"/>
    <w:rsid w:val="007A5367"/>
    <w:rsid w:val="00842D14"/>
    <w:rsid w:val="00851A78"/>
    <w:rsid w:val="0095320A"/>
    <w:rsid w:val="00A27868"/>
    <w:rsid w:val="00BD7045"/>
    <w:rsid w:val="00C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51E6"/>
  <w15:chartTrackingRefBased/>
  <w15:docId w15:val="{DC5697C9-F4F1-4924-B5DA-C5B5B56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20A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msonormalmailrucssattributepostfix">
    <w:name w:val="msonormal_mailru_css_attribute_postfix"/>
    <w:basedOn w:val="a"/>
    <w:rsid w:val="0095320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Bolpi</dc:creator>
  <cp:keywords/>
  <dc:description/>
  <cp:lastModifiedBy>ka Bolpi</cp:lastModifiedBy>
  <cp:revision>8</cp:revision>
  <dcterms:created xsi:type="dcterms:W3CDTF">2019-09-10T11:09:00Z</dcterms:created>
  <dcterms:modified xsi:type="dcterms:W3CDTF">2019-09-19T07:23:00Z</dcterms:modified>
</cp:coreProperties>
</file>