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5972" w14:textId="77777777" w:rsidR="00065314" w:rsidRPr="0030484C" w:rsidRDefault="00065314" w:rsidP="001B6A91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89D613F" w14:textId="578D9B2B" w:rsidR="00A80FED" w:rsidRPr="0030484C" w:rsidRDefault="001B6A91" w:rsidP="001B6A91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0484C">
        <w:rPr>
          <w:rFonts w:asciiTheme="majorBidi" w:hAnsiTheme="majorBidi" w:cstheme="majorBidi"/>
          <w:b/>
          <w:bCs/>
          <w:sz w:val="28"/>
          <w:szCs w:val="28"/>
        </w:rPr>
        <w:t>СРАВНИТЕЛЬНАЯ ТАБЛИЦА</w:t>
      </w:r>
    </w:p>
    <w:p w14:paraId="5CFAB0D9" w14:textId="1E582AE9" w:rsidR="00D95C35" w:rsidRPr="00C6721C" w:rsidRDefault="001B6A91" w:rsidP="00D95C3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30484C">
        <w:rPr>
          <w:rFonts w:asciiTheme="majorBidi" w:hAnsiTheme="majorBidi" w:cstheme="majorBidi"/>
          <w:b/>
          <w:bCs/>
          <w:sz w:val="28"/>
          <w:szCs w:val="28"/>
        </w:rPr>
        <w:t xml:space="preserve">к </w:t>
      </w:r>
      <w:r w:rsidR="00D95C35" w:rsidRPr="00C6721C">
        <w:rPr>
          <w:rFonts w:asciiTheme="majorBidi" w:hAnsiTheme="majorBidi" w:cstheme="majorBidi"/>
          <w:b/>
          <w:sz w:val="28"/>
          <w:szCs w:val="28"/>
          <w:lang w:val="kk-KZ"/>
        </w:rPr>
        <w:t>проект</w:t>
      </w:r>
      <w:r w:rsidR="00D95C35">
        <w:rPr>
          <w:rFonts w:asciiTheme="majorBidi" w:hAnsiTheme="majorBidi" w:cstheme="majorBidi"/>
          <w:b/>
          <w:sz w:val="28"/>
          <w:szCs w:val="28"/>
          <w:lang w:val="kk-KZ"/>
        </w:rPr>
        <w:t>у</w:t>
      </w:r>
      <w:r w:rsidR="00D95C35" w:rsidRPr="00C6721C">
        <w:rPr>
          <w:rFonts w:asciiTheme="majorBidi" w:hAnsiTheme="majorBidi" w:cstheme="majorBidi"/>
          <w:b/>
          <w:sz w:val="28"/>
          <w:szCs w:val="28"/>
          <w:lang w:val="kk-KZ"/>
        </w:rPr>
        <w:t xml:space="preserve"> Закона Республики Казахстан</w:t>
      </w:r>
    </w:p>
    <w:p w14:paraId="185F6EE5" w14:textId="2C0A7C03" w:rsidR="00D95C35" w:rsidRPr="00C6721C" w:rsidRDefault="00D95C35" w:rsidP="00D95C35">
      <w:pPr>
        <w:spacing w:after="0" w:line="240" w:lineRule="auto"/>
        <w:contextualSpacing/>
        <w:jc w:val="center"/>
        <w:rPr>
          <w:rFonts w:asciiTheme="majorBidi" w:eastAsia="BatangChe" w:hAnsiTheme="majorBidi" w:cstheme="majorBidi"/>
          <w:b/>
          <w:kern w:val="2"/>
          <w:sz w:val="28"/>
          <w:szCs w:val="28"/>
          <w:lang w:val="kk-KZ" w:eastAsia="ko-KR"/>
        </w:rPr>
      </w:pPr>
      <w:bookmarkStart w:id="0" w:name="_Hlk56613601"/>
      <w:r w:rsidRPr="00C6721C">
        <w:rPr>
          <w:rFonts w:asciiTheme="majorBidi" w:hAnsiTheme="majorBidi" w:cstheme="majorBidi"/>
          <w:b/>
          <w:sz w:val="28"/>
          <w:szCs w:val="28"/>
          <w:lang w:val="kk-KZ"/>
        </w:rPr>
        <w:t>«О внесении изменений в Уголовный кодекс Республики Казахстан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C6721C">
        <w:rPr>
          <w:rFonts w:asciiTheme="majorBidi" w:hAnsiTheme="majorBidi" w:cstheme="majorBidi"/>
          <w:b/>
          <w:sz w:val="28"/>
          <w:szCs w:val="28"/>
          <w:lang w:val="kk-KZ"/>
        </w:rPr>
        <w:t>от 3 июля 2014 года</w:t>
      </w:r>
      <w:r w:rsidRPr="00C6721C">
        <w:rPr>
          <w:rFonts w:asciiTheme="majorBidi" w:eastAsia="BatangChe" w:hAnsiTheme="majorBidi" w:cstheme="majorBidi"/>
          <w:b/>
          <w:kern w:val="2"/>
          <w:sz w:val="28"/>
          <w:szCs w:val="28"/>
          <w:lang w:val="kk-KZ" w:eastAsia="ko-KR"/>
        </w:rPr>
        <w:t>»</w:t>
      </w:r>
    </w:p>
    <w:bookmarkEnd w:id="0"/>
    <w:p w14:paraId="4059634A" w14:textId="7021D524" w:rsidR="009B3360" w:rsidRPr="00D95C35" w:rsidRDefault="009B3360" w:rsidP="00D95C35">
      <w:pPr>
        <w:pStyle w:val="a3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5"/>
        <w:tblW w:w="14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3832"/>
        <w:gridCol w:w="3691"/>
        <w:gridCol w:w="4848"/>
      </w:tblGrid>
      <w:tr w:rsidR="009B77EA" w:rsidRPr="0030484C" w14:paraId="396FF313" w14:textId="77777777" w:rsidTr="00F37AEB">
        <w:tc>
          <w:tcPr>
            <w:tcW w:w="675" w:type="dxa"/>
          </w:tcPr>
          <w:p w14:paraId="67375205" w14:textId="25DA4536" w:rsidR="009B77EA" w:rsidRPr="0030484C" w:rsidRDefault="009B77EA" w:rsidP="009B77EA">
            <w:pPr>
              <w:pStyle w:val="a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3" w:type="dxa"/>
          </w:tcPr>
          <w:p w14:paraId="50528021" w14:textId="3ADAEB35" w:rsidR="009B77EA" w:rsidRPr="0030484C" w:rsidRDefault="00036E66" w:rsidP="003A227D">
            <w:pPr>
              <w:pStyle w:val="a3"/>
              <w:spacing w:line="24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3832" w:type="dxa"/>
          </w:tcPr>
          <w:p w14:paraId="080A4490" w14:textId="10526DCB" w:rsidR="009B77EA" w:rsidRPr="0030484C" w:rsidRDefault="009B77EA" w:rsidP="00F37AEB">
            <w:pPr>
              <w:pStyle w:val="a3"/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3691" w:type="dxa"/>
          </w:tcPr>
          <w:p w14:paraId="217C502B" w14:textId="77777777" w:rsidR="009B77EA" w:rsidRPr="0030484C" w:rsidRDefault="009B77EA" w:rsidP="00F37AEB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  <w:p w14:paraId="0CF5023C" w14:textId="7FDB052A" w:rsidR="009B77EA" w:rsidRPr="0030484C" w:rsidRDefault="009B77EA" w:rsidP="00F37AEB">
            <w:pPr>
              <w:pStyle w:val="a3"/>
              <w:spacing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AF3FD98" w14:textId="77777777" w:rsidR="009B77EA" w:rsidRPr="0030484C" w:rsidRDefault="009B77EA" w:rsidP="00F37AEB">
            <w:pPr>
              <w:pStyle w:val="a3"/>
              <w:spacing w:line="240" w:lineRule="atLeast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предложений</w:t>
            </w:r>
          </w:p>
          <w:p w14:paraId="740299D1" w14:textId="77777777" w:rsidR="009D6975" w:rsidRPr="0030484C" w:rsidRDefault="009D6975" w:rsidP="00CB314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0484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Кроме ссылки на поручения необходимо указать:</w:t>
            </w:r>
          </w:p>
          <w:p w14:paraId="22D3D97E" w14:textId="454AB5C0" w:rsidR="009D6975" w:rsidRPr="0030484C" w:rsidRDefault="009D6975" w:rsidP="00CB314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0484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1) суть поправки;</w:t>
            </w:r>
          </w:p>
          <w:p w14:paraId="2E637AEF" w14:textId="5E2B58A5" w:rsidR="009D6975" w:rsidRPr="0030484C" w:rsidRDefault="009D6975" w:rsidP="00CB314F">
            <w:pPr>
              <w:spacing w:after="0" w:line="240" w:lineRule="atLeas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2) четкое обоснование каждой вносимой поправки.</w:t>
            </w:r>
          </w:p>
        </w:tc>
      </w:tr>
      <w:tr w:rsidR="00674E4A" w:rsidRPr="0030484C" w14:paraId="2FDAB774" w14:textId="77777777" w:rsidTr="00F37AEB">
        <w:tc>
          <w:tcPr>
            <w:tcW w:w="675" w:type="dxa"/>
          </w:tcPr>
          <w:p w14:paraId="66A6AC75" w14:textId="36B34BED" w:rsidR="00674E4A" w:rsidRPr="0030484C" w:rsidRDefault="00674E4A" w:rsidP="00674E4A">
            <w:pPr>
              <w:pStyle w:val="a3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63" w:type="dxa"/>
          </w:tcPr>
          <w:p w14:paraId="2332EA55" w14:textId="5A80EFCB" w:rsidR="00674E4A" w:rsidRPr="0030484C" w:rsidRDefault="009B3360" w:rsidP="008E4D4F">
            <w:pPr>
              <w:pStyle w:val="a3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0484C">
              <w:rPr>
                <w:rFonts w:ascii="Times New Roman" w:hAnsi="Times New Roman" w:cs="Times New Roman"/>
                <w:b/>
                <w:sz w:val="24"/>
                <w:szCs w:val="24"/>
              </w:rPr>
              <w:t>Подпункты 3) и 38) статьи 3</w:t>
            </w:r>
          </w:p>
        </w:tc>
        <w:tc>
          <w:tcPr>
            <w:tcW w:w="3832" w:type="dxa"/>
          </w:tcPr>
          <w:p w14:paraId="047FF805" w14:textId="3C5A818D" w:rsidR="009B3360" w:rsidRPr="0030484C" w:rsidRDefault="009B3360" w:rsidP="008E4D4F">
            <w:pPr>
              <w:pStyle w:val="3"/>
              <w:ind w:firstLine="72"/>
              <w:jc w:val="both"/>
              <w:outlineLvl w:val="2"/>
              <w:rPr>
                <w:sz w:val="24"/>
                <w:szCs w:val="24"/>
              </w:rPr>
            </w:pPr>
            <w:r w:rsidRPr="0030484C">
              <w:rPr>
                <w:sz w:val="24"/>
                <w:szCs w:val="24"/>
              </w:rPr>
              <w:t>Статья 3. Разъяснение некоторых понятий, содержащихся в настоящем Кодексе</w:t>
            </w:r>
          </w:p>
          <w:p w14:paraId="15F3DA2D" w14:textId="00D98A2D" w:rsidR="009B3360" w:rsidRPr="0030484C" w:rsidRDefault="009B3360" w:rsidP="008E4D4F">
            <w:pPr>
              <w:widowControl w:val="0"/>
              <w:spacing w:after="0" w:line="240" w:lineRule="atLeast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Содержащиеся в настоящем Кодексе понятия имеют, если нет особых указаний в законе, следующие значения:    </w:t>
            </w:r>
          </w:p>
          <w:p w14:paraId="34969044" w14:textId="79047069" w:rsidR="009B3360" w:rsidRPr="0030484C" w:rsidRDefault="009B3360" w:rsidP="0088696B">
            <w:pPr>
              <w:widowControl w:val="0"/>
              <w:spacing w:after="0" w:line="240" w:lineRule="atLeast"/>
              <w:ind w:firstLine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4705A5EC" w14:textId="77777777" w:rsidR="009B3360" w:rsidRPr="0030484C" w:rsidRDefault="009B3360" w:rsidP="008E4D4F">
            <w:pPr>
              <w:widowControl w:val="0"/>
              <w:spacing w:after="0" w:line="240" w:lineRule="atLeast"/>
              <w:ind w:firstLine="72"/>
              <w:jc w:val="both"/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</w:pP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>3) особо крупный ущерб и особо крупный размер – в статьях: … 245 – сумма не поступивших платежей в бюджет, превышающая семьдесят пять тысяч месячных расчетных показателей; …</w:t>
            </w:r>
          </w:p>
          <w:p w14:paraId="7D21628B" w14:textId="77777777" w:rsidR="00F37AEB" w:rsidRPr="0030484C" w:rsidRDefault="009B3360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</w:p>
          <w:p w14:paraId="7AE783E5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B50682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079FD7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2471B3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A90B2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0BC256" w14:textId="77777777" w:rsidR="00F37AEB" w:rsidRPr="0030484C" w:rsidRDefault="00F37AEB" w:rsidP="008E4D4F">
            <w:pPr>
              <w:pStyle w:val="a3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B46CC7" w14:textId="69BDD7C6" w:rsidR="00674E4A" w:rsidRPr="0030484C" w:rsidRDefault="009B3360" w:rsidP="0088696B">
            <w:pPr>
              <w:pStyle w:val="a3"/>
              <w:ind w:firstLine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735492F2" w14:textId="42BBF247" w:rsidR="009B3360" w:rsidRPr="0030484C" w:rsidRDefault="009B3360" w:rsidP="008E4D4F">
            <w:pPr>
              <w:widowControl w:val="0"/>
              <w:spacing w:after="0" w:line="240" w:lineRule="atLeast"/>
              <w:ind w:left="-14"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 xml:space="preserve">38) крупный ущерб и крупный размер – в статьях: … 245 – сумма не поступивших платежей в бюджет, превышающая пятьдесят тысяч месячных расчетных показателей; </w:t>
            </w:r>
            <w:r w:rsidRPr="0030484C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  <w:tc>
          <w:tcPr>
            <w:tcW w:w="3691" w:type="dxa"/>
          </w:tcPr>
          <w:p w14:paraId="011828F4" w14:textId="77777777" w:rsidR="009B3360" w:rsidRPr="0030484C" w:rsidRDefault="009B3360" w:rsidP="008E4D4F">
            <w:pPr>
              <w:pStyle w:val="3"/>
              <w:ind w:firstLine="72"/>
              <w:jc w:val="both"/>
              <w:outlineLvl w:val="2"/>
              <w:rPr>
                <w:sz w:val="24"/>
                <w:szCs w:val="24"/>
              </w:rPr>
            </w:pPr>
            <w:r w:rsidRPr="0030484C">
              <w:rPr>
                <w:sz w:val="24"/>
                <w:szCs w:val="24"/>
              </w:rPr>
              <w:lastRenderedPageBreak/>
              <w:t>Статья 3. Разъяснение некоторых понятий, содержащихся в настоящем Кодексе</w:t>
            </w:r>
          </w:p>
          <w:p w14:paraId="08005806" w14:textId="3A5963A8" w:rsidR="009B3360" w:rsidRPr="0030484C" w:rsidRDefault="009B3360" w:rsidP="008E4D4F">
            <w:pPr>
              <w:widowControl w:val="0"/>
              <w:spacing w:after="0" w:line="240" w:lineRule="atLeast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Содержащиеся в настоящем Кодексе понятия имеют, если нет особых указаний в законе, следующие значения:    </w:t>
            </w:r>
          </w:p>
          <w:p w14:paraId="1250F315" w14:textId="3FD31DED" w:rsidR="009B3360" w:rsidRPr="0030484C" w:rsidRDefault="009B3360" w:rsidP="0088696B">
            <w:pPr>
              <w:widowControl w:val="0"/>
              <w:spacing w:after="0" w:line="240" w:lineRule="atLeast"/>
              <w:ind w:firstLine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0484C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4984D3F8" w14:textId="3F4A6A41" w:rsidR="009B3360" w:rsidRPr="0030484C" w:rsidRDefault="009B3360" w:rsidP="008E4D4F">
            <w:pPr>
              <w:spacing w:after="0" w:line="240" w:lineRule="auto"/>
              <w:ind w:firstLine="72"/>
              <w:jc w:val="both"/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</w:pP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 xml:space="preserve">3) особо крупный ущерб и особо крупный размер – в статьях: … 245 – сумма не поступивших платежей в бюджет, превышающая семьдесят пять тысяч месячных расчетных показателей, </w:t>
            </w:r>
            <w:r w:rsidRPr="0030484C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</w:rPr>
              <w:t xml:space="preserve">при условии, что сумма начисленных налогов по акту проверки превышает 10% от суммы исчисленных </w:t>
            </w:r>
            <w:r w:rsidRPr="0030484C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</w:rPr>
              <w:lastRenderedPageBreak/>
              <w:t>налогов и других обязательных платежей в бюджет за проверенный период;</w:t>
            </w: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 xml:space="preserve"> …</w:t>
            </w:r>
          </w:p>
          <w:p w14:paraId="24DB1F00" w14:textId="114B0C7A" w:rsidR="008E4D4F" w:rsidRPr="0030484C" w:rsidRDefault="008E4D4F" w:rsidP="0088696B">
            <w:pPr>
              <w:spacing w:after="0" w:line="240" w:lineRule="auto"/>
              <w:ind w:firstLine="72"/>
              <w:jc w:val="center"/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</w:pP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>…</w:t>
            </w:r>
          </w:p>
          <w:p w14:paraId="23A0AB50" w14:textId="65D8CEDD" w:rsidR="00674E4A" w:rsidRPr="0030484C" w:rsidRDefault="009B3360" w:rsidP="008E4D4F">
            <w:pPr>
              <w:spacing w:after="0" w:line="240" w:lineRule="auto"/>
              <w:ind w:firstLine="72"/>
              <w:jc w:val="both"/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</w:pP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 xml:space="preserve">38) крупный ущерб и крупный размер – в статьях: … 245 – сумма не поступивших платежей в бюджет, превышающая пятьдесят тысяч месячных расчетных показателей, </w:t>
            </w:r>
            <w:r w:rsidRPr="0030484C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</w:rPr>
              <w:t>при условии, что сумма начисленных налогов по акту проверки превышает 10% от суммы исчисленных налогов и других обязательных платежей в бюджет за проверенный период;</w:t>
            </w:r>
            <w:r w:rsidRPr="0030484C">
              <w:rPr>
                <w:rFonts w:asciiTheme="majorBidi" w:eastAsia="Times New Roman" w:hAnsiTheme="majorBidi" w:cstheme="majorBidi"/>
                <w:bCs/>
                <w:spacing w:val="2"/>
                <w:sz w:val="24"/>
                <w:szCs w:val="24"/>
              </w:rPr>
              <w:t xml:space="preserve"> …</w:t>
            </w:r>
          </w:p>
          <w:p w14:paraId="0E96467A" w14:textId="10262D33" w:rsidR="009B3360" w:rsidRPr="0030484C" w:rsidRDefault="009B3360" w:rsidP="008E4D4F">
            <w:pPr>
              <w:spacing w:after="0" w:line="240" w:lineRule="auto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6327FC1" w14:textId="5564D9C8" w:rsidR="00CB314F" w:rsidRDefault="00CB314F" w:rsidP="00CB314F">
            <w:pPr>
              <w:spacing w:after="0" w:line="240" w:lineRule="auto"/>
              <w:ind w:firstLine="34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B314F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Во исполнение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пунктов:</w:t>
            </w:r>
          </w:p>
          <w:p w14:paraId="5445F7E4" w14:textId="46523D3A" w:rsidR="00CB314F" w:rsidRPr="00CB314F" w:rsidRDefault="00D713E4" w:rsidP="00CB314F">
            <w:pPr>
              <w:spacing w:after="0" w:line="240" w:lineRule="auto"/>
              <w:ind w:firstLine="34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 </w:t>
            </w:r>
            <w:r w:rsidR="00CB314F" w:rsidRPr="00CB314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111 Закрепления контроля по исполнению пунктов Общенационального плана мероприятий по реализации Послания Главы государства народу Казахстана от 1 сентября  2020 года «Казахстан в новой реальности: время действий», предусматривающего  пересмотр действующих порогов привлечения бизнеса к уголовной ответственности за налоговые правонарушения</w:t>
            </w:r>
            <w:r w:rsidR="00CB314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;</w:t>
            </w:r>
          </w:p>
          <w:p w14:paraId="23DCF7AC" w14:textId="455E7BD8" w:rsidR="00CB314F" w:rsidRPr="00CB314F" w:rsidRDefault="00D713E4" w:rsidP="00CB314F">
            <w:pPr>
              <w:widowControl w:val="0"/>
              <w:spacing w:after="0" w:line="240" w:lineRule="atLeast"/>
              <w:ind w:firstLine="34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 </w:t>
            </w:r>
            <w:r w:rsidR="00CB314F" w:rsidRPr="00CB314F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3 Протокола встречи с нефтегазовыми компаниями-членами Ассоциации «Казахстанский совет иностранных инвесторов» от 5 ноября 2020 года, предусматривающий проработку вопроса внесения поправок в части дополнения подпунктов 3) и 38) статьи 3 Уголовного кодекса </w:t>
            </w:r>
            <w:r w:rsidR="00CB314F" w:rsidRPr="00CB314F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Республики Казахстан от 3 июля 2014 года № 226-V ЗРК (далее – УК) </w:t>
            </w:r>
            <w:r w:rsidR="00CB314F" w:rsidRPr="00CB314F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lastRenderedPageBreak/>
              <w:t>условием, устанавливающим порог в процентном выражении без фиксированного ограничения предельной суммой при условии превышения суммы доначисленных налогов десяти процентов от суммы всех исчисленных налогов и других обязательных платежей в бюджет за проверенный период</w:t>
            </w:r>
            <w:r w:rsidR="00CB314F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14:paraId="70A41A37" w14:textId="11AC8E54" w:rsidR="008E4D4F" w:rsidRPr="0030484C" w:rsidRDefault="008E4D4F" w:rsidP="00CB314F">
            <w:pPr>
              <w:widowControl w:val="0"/>
              <w:spacing w:after="0" w:line="240" w:lineRule="atLeast"/>
              <w:ind w:firstLine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314F">
              <w:rPr>
                <w:rFonts w:asciiTheme="majorBidi" w:hAnsiTheme="majorBidi" w:cstheme="majorBidi"/>
                <w:sz w:val="24"/>
                <w:szCs w:val="24"/>
              </w:rPr>
              <w:t>В соответствии со статьей 14 Конституции Республики Казахстан</w:t>
            </w:r>
            <w:r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, все равны перед законом и судом. </w:t>
            </w:r>
          </w:p>
          <w:p w14:paraId="628EA1CB" w14:textId="7D9BA351" w:rsidR="008E4D4F" w:rsidRPr="0030484C" w:rsidRDefault="00D713E4" w:rsidP="00D713E4">
            <w:pPr>
              <w:widowControl w:val="0"/>
              <w:spacing w:after="0" w:line="24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 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Данная норма обеспечивает гарантии прав физических лиц, так как вопрос уголовной ответственности за правонарушения юридических лиц – это вопрос ограничения прав и свобод физических лиц-должностных лиц таких юридических лиц, то данная статья дает основания утверждать, что к физическим </w:t>
            </w:r>
            <w:r w:rsidR="008E4D4F" w:rsidRPr="0030484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лицам не должна применяться разная ответственность за равнозначные по своей сути правонарушения.</w:t>
            </w:r>
          </w:p>
          <w:p w14:paraId="14E1E5A8" w14:textId="51B227DB" w:rsidR="008E4D4F" w:rsidRPr="0030484C" w:rsidRDefault="00D713E4" w:rsidP="008E4D4F">
            <w:pPr>
              <w:widowControl w:val="0"/>
              <w:spacing w:after="0" w:line="240" w:lineRule="atLeast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>Так, согласно статье 24 Предпринимательского кодекса Республики Казахстан основным критерием отнесения субъекта предпринимательства к определенной категории (малый, средний и крупный) является размер получаемого среднегодового дохода.</w:t>
            </w:r>
          </w:p>
          <w:p w14:paraId="393409A4" w14:textId="07C66CF6" w:rsidR="008E4D4F" w:rsidRPr="00E20841" w:rsidRDefault="00D713E4" w:rsidP="0030484C">
            <w:pPr>
              <w:widowControl w:val="0"/>
              <w:spacing w:after="0" w:line="240" w:lineRule="atLeast"/>
              <w:ind w:firstLine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Вместе с тем, предусмотренные пороги по статье 245 </w:t>
            </w:r>
            <w:r w:rsidR="00CB314F">
              <w:rPr>
                <w:rFonts w:asciiTheme="majorBidi" w:hAnsiTheme="majorBidi" w:cstheme="majorBidi"/>
                <w:sz w:val="24"/>
                <w:szCs w:val="24"/>
              </w:rPr>
              <w:t>УК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 применяются ко всем субъектам </w:t>
            </w:r>
            <w:r w:rsidR="008E4D4F" w:rsidRPr="00E20841">
              <w:rPr>
                <w:rFonts w:asciiTheme="majorBidi" w:hAnsiTheme="majorBidi" w:cstheme="majorBidi"/>
                <w:sz w:val="24"/>
                <w:szCs w:val="24"/>
              </w:rPr>
              <w:t>предпринимательства и не учитывают разницу получаемых ими доходов.</w:t>
            </w:r>
          </w:p>
          <w:p w14:paraId="361A73D6" w14:textId="3411F08D" w:rsidR="00A602BC" w:rsidRPr="0030484C" w:rsidRDefault="00D713E4" w:rsidP="00CB314F">
            <w:pPr>
              <w:widowControl w:val="0"/>
              <w:spacing w:after="0" w:line="240" w:lineRule="atLeast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   </w:t>
            </w:r>
            <w:r w:rsidR="008E4D4F" w:rsidRPr="00E20841">
              <w:rPr>
                <w:rFonts w:asciiTheme="majorBidi" w:hAnsiTheme="majorBidi" w:cstheme="majorBidi"/>
                <w:sz w:val="24"/>
                <w:szCs w:val="24"/>
              </w:rPr>
              <w:t>В этой связи, в целях исключения риска вовлечения в орбиту уголовного преследования налогоплательщиков, допустивших нарушение налогового законодательства незначительных размеров в сравнении с суммой исчисленных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 xml:space="preserve"> налогов и других обязательных платежей в бюджет, предлагается </w:t>
            </w:r>
            <w:r w:rsidR="00036E66" w:rsidRPr="0030484C">
              <w:rPr>
                <w:rFonts w:asciiTheme="majorBidi" w:hAnsiTheme="majorBidi" w:cstheme="majorBidi"/>
                <w:sz w:val="24"/>
                <w:szCs w:val="24"/>
              </w:rPr>
              <w:t>данная поправка</w:t>
            </w:r>
            <w:r w:rsidR="008E4D4F" w:rsidRPr="0030484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5D0BD2DC" w14:textId="77777777" w:rsidR="001B6A91" w:rsidRPr="0030484C" w:rsidRDefault="001B6A91" w:rsidP="00BC1ED1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sectPr w:rsidR="001B6A91" w:rsidRPr="0030484C" w:rsidSect="009B3360">
      <w:pgSz w:w="16838" w:h="11906" w:orient="landscape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2322"/>
    <w:multiLevelType w:val="hybridMultilevel"/>
    <w:tmpl w:val="8F38D9B6"/>
    <w:lvl w:ilvl="0" w:tplc="1C007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866F0"/>
    <w:multiLevelType w:val="hybridMultilevel"/>
    <w:tmpl w:val="F21A7136"/>
    <w:lvl w:ilvl="0" w:tplc="FE3AB10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ED"/>
    <w:rsid w:val="0000393C"/>
    <w:rsid w:val="0001179D"/>
    <w:rsid w:val="000152A3"/>
    <w:rsid w:val="00036E66"/>
    <w:rsid w:val="00065314"/>
    <w:rsid w:val="0008165D"/>
    <w:rsid w:val="000B599B"/>
    <w:rsid w:val="001251A7"/>
    <w:rsid w:val="001A37D8"/>
    <w:rsid w:val="001B45B4"/>
    <w:rsid w:val="001B6A91"/>
    <w:rsid w:val="001C1469"/>
    <w:rsid w:val="00260C3F"/>
    <w:rsid w:val="00284253"/>
    <w:rsid w:val="002D075A"/>
    <w:rsid w:val="002E18B2"/>
    <w:rsid w:val="0030484C"/>
    <w:rsid w:val="003139C3"/>
    <w:rsid w:val="00397C22"/>
    <w:rsid w:val="003A227D"/>
    <w:rsid w:val="003F1BD8"/>
    <w:rsid w:val="00405391"/>
    <w:rsid w:val="004228B4"/>
    <w:rsid w:val="00473764"/>
    <w:rsid w:val="00484917"/>
    <w:rsid w:val="004A2D55"/>
    <w:rsid w:val="004A6995"/>
    <w:rsid w:val="004C138B"/>
    <w:rsid w:val="004C2CC4"/>
    <w:rsid w:val="004D5EEE"/>
    <w:rsid w:val="004E62FC"/>
    <w:rsid w:val="00553533"/>
    <w:rsid w:val="0059247D"/>
    <w:rsid w:val="005C225A"/>
    <w:rsid w:val="005F6D2B"/>
    <w:rsid w:val="0062115C"/>
    <w:rsid w:val="00665AF0"/>
    <w:rsid w:val="00674E4A"/>
    <w:rsid w:val="00687364"/>
    <w:rsid w:val="006A0D2C"/>
    <w:rsid w:val="006E0E9D"/>
    <w:rsid w:val="00701571"/>
    <w:rsid w:val="007433AE"/>
    <w:rsid w:val="0085315A"/>
    <w:rsid w:val="0088696B"/>
    <w:rsid w:val="008B3091"/>
    <w:rsid w:val="008B319E"/>
    <w:rsid w:val="008E4D4F"/>
    <w:rsid w:val="00943D49"/>
    <w:rsid w:val="009775EB"/>
    <w:rsid w:val="009A266F"/>
    <w:rsid w:val="009A4456"/>
    <w:rsid w:val="009B3360"/>
    <w:rsid w:val="009B77EA"/>
    <w:rsid w:val="009D6975"/>
    <w:rsid w:val="009F195A"/>
    <w:rsid w:val="00A358C5"/>
    <w:rsid w:val="00A602BC"/>
    <w:rsid w:val="00A651C7"/>
    <w:rsid w:val="00A739A7"/>
    <w:rsid w:val="00A80FED"/>
    <w:rsid w:val="00A900C0"/>
    <w:rsid w:val="00AC5C4C"/>
    <w:rsid w:val="00AF5322"/>
    <w:rsid w:val="00B02D6B"/>
    <w:rsid w:val="00B71DC1"/>
    <w:rsid w:val="00B73E66"/>
    <w:rsid w:val="00B811FE"/>
    <w:rsid w:val="00BA508D"/>
    <w:rsid w:val="00BC08D7"/>
    <w:rsid w:val="00BC1ED1"/>
    <w:rsid w:val="00C01C04"/>
    <w:rsid w:val="00C02D6D"/>
    <w:rsid w:val="00C12CEE"/>
    <w:rsid w:val="00C47449"/>
    <w:rsid w:val="00C722BB"/>
    <w:rsid w:val="00CB314F"/>
    <w:rsid w:val="00CD7759"/>
    <w:rsid w:val="00D13DEA"/>
    <w:rsid w:val="00D17592"/>
    <w:rsid w:val="00D6590F"/>
    <w:rsid w:val="00D713E4"/>
    <w:rsid w:val="00D95C35"/>
    <w:rsid w:val="00DB0D7E"/>
    <w:rsid w:val="00DE0ED9"/>
    <w:rsid w:val="00E20841"/>
    <w:rsid w:val="00E406C5"/>
    <w:rsid w:val="00E5409F"/>
    <w:rsid w:val="00E64923"/>
    <w:rsid w:val="00E65532"/>
    <w:rsid w:val="00E75744"/>
    <w:rsid w:val="00EA009B"/>
    <w:rsid w:val="00ED4BEE"/>
    <w:rsid w:val="00EF749C"/>
    <w:rsid w:val="00F20345"/>
    <w:rsid w:val="00F35E1C"/>
    <w:rsid w:val="00F37AEB"/>
    <w:rsid w:val="00F42836"/>
    <w:rsid w:val="00F52832"/>
    <w:rsid w:val="00F63587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42C5"/>
  <w15:docId w15:val="{3A194CFE-1248-49A0-98E9-A6AA1A56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A9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54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01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6A91"/>
    <w:pPr>
      <w:spacing w:after="0" w:line="240" w:lineRule="auto"/>
    </w:pPr>
  </w:style>
  <w:style w:type="table" w:styleId="a5">
    <w:name w:val="Table Grid"/>
    <w:basedOn w:val="a1"/>
    <w:uiPriority w:val="59"/>
    <w:rsid w:val="001B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01C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C0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74E4A"/>
    <w:rPr>
      <w:color w:val="073A5E"/>
      <w:sz w:val="24"/>
      <w:szCs w:val="24"/>
      <w:u w:val="single"/>
      <w:shd w:val="clear" w:color="auto" w:fill="auto"/>
      <w:vertAlign w:val="baseline"/>
    </w:rPr>
  </w:style>
  <w:style w:type="character" w:customStyle="1" w:styleId="a4">
    <w:name w:val="Без интервала Знак"/>
    <w:link w:val="a3"/>
    <w:uiPriority w:val="1"/>
    <w:rsid w:val="00674E4A"/>
  </w:style>
  <w:style w:type="table" w:customStyle="1" w:styleId="11">
    <w:name w:val="Сетка таблицы1"/>
    <w:basedOn w:val="a1"/>
    <w:next w:val="a5"/>
    <w:uiPriority w:val="59"/>
    <w:rsid w:val="004A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D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EF8B-B09C-4ED1-89DF-E247112C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 kfm</dc:creator>
  <cp:keywords/>
  <dc:description/>
  <cp:lastModifiedBy>ka Bolpi</cp:lastModifiedBy>
  <cp:revision>2</cp:revision>
  <cp:lastPrinted>2020-10-05T03:27:00Z</cp:lastPrinted>
  <dcterms:created xsi:type="dcterms:W3CDTF">2021-02-10T04:16:00Z</dcterms:created>
  <dcterms:modified xsi:type="dcterms:W3CDTF">2021-02-10T04:16:00Z</dcterms:modified>
</cp:coreProperties>
</file>