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E93" w:rsidRDefault="00EF4E93" w:rsidP="00EF4E93">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5C14F1" w:rsidRDefault="005C14F1" w:rsidP="00934587"/>
    <w:p w:rsidR="0094678B" w:rsidRDefault="0094678B" w:rsidP="00934587"/>
    <w:p w:rsidR="001777A1" w:rsidRDefault="001777A1" w:rsidP="00934587"/>
    <w:p w:rsidR="001777A1" w:rsidRDefault="001777A1" w:rsidP="00934587"/>
    <w:p w:rsidR="001777A1" w:rsidRDefault="001777A1" w:rsidP="00934587"/>
    <w:p w:rsidR="001777A1" w:rsidRDefault="001777A1" w:rsidP="00934587"/>
    <w:p w:rsidR="001777A1" w:rsidRPr="00892A6C" w:rsidRDefault="001777A1" w:rsidP="001777A1">
      <w:pPr>
        <w:ind w:right="-2"/>
        <w:jc w:val="center"/>
        <w:outlineLvl w:val="0"/>
        <w:rPr>
          <w:b/>
          <w:bCs/>
          <w:kern w:val="36"/>
          <w:sz w:val="28"/>
          <w:szCs w:val="28"/>
        </w:rPr>
      </w:pPr>
      <w:r w:rsidRPr="00892A6C">
        <w:rPr>
          <w:b/>
          <w:bCs/>
          <w:kern w:val="36"/>
          <w:sz w:val="28"/>
          <w:szCs w:val="28"/>
        </w:rPr>
        <w:t xml:space="preserve">О внесении изменений </w:t>
      </w:r>
      <w:r w:rsidR="00B52CDE">
        <w:rPr>
          <w:b/>
          <w:bCs/>
          <w:kern w:val="36"/>
          <w:sz w:val="28"/>
          <w:szCs w:val="28"/>
        </w:rPr>
        <w:t xml:space="preserve">и дополнений в </w:t>
      </w:r>
      <w:r w:rsidRPr="00892A6C">
        <w:rPr>
          <w:b/>
          <w:bCs/>
          <w:kern w:val="36"/>
          <w:sz w:val="28"/>
          <w:szCs w:val="28"/>
        </w:rPr>
        <w:t>приказ</w:t>
      </w:r>
    </w:p>
    <w:p w:rsidR="001777A1" w:rsidRPr="00892A6C" w:rsidRDefault="001777A1" w:rsidP="001777A1">
      <w:pPr>
        <w:ind w:right="-2"/>
        <w:jc w:val="center"/>
        <w:outlineLvl w:val="0"/>
        <w:rPr>
          <w:b/>
          <w:bCs/>
          <w:kern w:val="36"/>
          <w:sz w:val="28"/>
          <w:szCs w:val="28"/>
          <w:lang w:eastAsia="en-US"/>
        </w:rPr>
      </w:pPr>
      <w:r w:rsidRPr="00892A6C">
        <w:rPr>
          <w:b/>
          <w:bCs/>
          <w:kern w:val="36"/>
          <w:sz w:val="28"/>
          <w:szCs w:val="28"/>
        </w:rPr>
        <w:t>Министра финансов Республики Казахстан</w:t>
      </w:r>
      <w:r w:rsidR="00B52CDE">
        <w:rPr>
          <w:b/>
          <w:bCs/>
          <w:kern w:val="36"/>
          <w:sz w:val="28"/>
          <w:szCs w:val="28"/>
        </w:rPr>
        <w:t xml:space="preserve"> от 11 декабря 2015 года № 648 «Об утверждении Правил осуществления государственных закупок»</w:t>
      </w:r>
    </w:p>
    <w:p w:rsidR="001777A1" w:rsidRPr="00892A6C" w:rsidRDefault="001777A1" w:rsidP="001777A1">
      <w:pPr>
        <w:ind w:firstLine="709"/>
        <w:jc w:val="both"/>
        <w:rPr>
          <w:rStyle w:val="s0"/>
          <w:sz w:val="28"/>
          <w:szCs w:val="28"/>
        </w:rPr>
      </w:pPr>
    </w:p>
    <w:p w:rsidR="001777A1" w:rsidRPr="00892A6C" w:rsidRDefault="001777A1" w:rsidP="001777A1">
      <w:pPr>
        <w:ind w:firstLine="709"/>
        <w:jc w:val="both"/>
        <w:rPr>
          <w:rStyle w:val="s0"/>
          <w:b/>
          <w:sz w:val="28"/>
          <w:szCs w:val="28"/>
        </w:rPr>
      </w:pPr>
    </w:p>
    <w:p w:rsidR="001777A1" w:rsidRPr="00892A6C" w:rsidRDefault="001777A1" w:rsidP="001777A1">
      <w:pPr>
        <w:ind w:firstLine="709"/>
        <w:jc w:val="both"/>
        <w:rPr>
          <w:rStyle w:val="s0"/>
          <w:b/>
          <w:sz w:val="28"/>
          <w:szCs w:val="28"/>
        </w:rPr>
      </w:pPr>
      <w:r w:rsidRPr="00892A6C">
        <w:rPr>
          <w:rStyle w:val="s0"/>
          <w:b/>
          <w:sz w:val="28"/>
          <w:szCs w:val="28"/>
        </w:rPr>
        <w:t>ПРИКАЗЫВАЮ:</w:t>
      </w:r>
    </w:p>
    <w:p w:rsidR="00443F1E" w:rsidRPr="00892A6C" w:rsidRDefault="00443F1E" w:rsidP="00443F1E">
      <w:pPr>
        <w:ind w:firstLine="709"/>
        <w:jc w:val="both"/>
        <w:rPr>
          <w:rStyle w:val="s0"/>
          <w:sz w:val="28"/>
          <w:szCs w:val="28"/>
        </w:rPr>
      </w:pPr>
      <w:r w:rsidRPr="00FD76B9">
        <w:rPr>
          <w:rStyle w:val="s0"/>
          <w:sz w:val="28"/>
          <w:szCs w:val="28"/>
          <w:highlight w:val="yellow"/>
        </w:rPr>
        <w:t>1.</w:t>
      </w:r>
      <w:r w:rsidRPr="00892A6C">
        <w:rPr>
          <w:rStyle w:val="s0"/>
          <w:sz w:val="28"/>
          <w:szCs w:val="28"/>
        </w:rPr>
        <w:t xml:space="preserve"> Внести в приказ Министра финансов Республики Казахстан </w:t>
      </w:r>
      <w:r w:rsidRPr="00892A6C">
        <w:rPr>
          <w:rStyle w:val="s0"/>
          <w:sz w:val="28"/>
          <w:szCs w:val="28"/>
        </w:rPr>
        <w:br/>
        <w:t xml:space="preserve">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w:t>
      </w:r>
      <w:r w:rsidRPr="00892A6C">
        <w:rPr>
          <w:rStyle w:val="s0"/>
          <w:sz w:val="28"/>
          <w:szCs w:val="28"/>
        </w:rPr>
        <w:br/>
        <w:t>№ 12590, опубликован 31 декабря 2015 года в информационно-правовой системе «</w:t>
      </w:r>
      <w:proofErr w:type="spellStart"/>
      <w:r w:rsidRPr="00892A6C">
        <w:rPr>
          <w:rStyle w:val="s0"/>
          <w:sz w:val="28"/>
          <w:szCs w:val="28"/>
        </w:rPr>
        <w:t>Әділет</w:t>
      </w:r>
      <w:proofErr w:type="spellEnd"/>
      <w:r w:rsidRPr="00892A6C">
        <w:rPr>
          <w:rStyle w:val="s0"/>
          <w:sz w:val="28"/>
          <w:szCs w:val="28"/>
        </w:rPr>
        <w:t>») следующ</w:t>
      </w:r>
      <w:r>
        <w:rPr>
          <w:rStyle w:val="s0"/>
          <w:sz w:val="28"/>
          <w:szCs w:val="28"/>
        </w:rPr>
        <w:t>ие</w:t>
      </w:r>
      <w:r w:rsidRPr="00892A6C">
        <w:rPr>
          <w:rStyle w:val="s0"/>
          <w:sz w:val="28"/>
          <w:szCs w:val="28"/>
        </w:rPr>
        <w:t xml:space="preserve"> </w:t>
      </w:r>
      <w:r w:rsidRPr="00B52CDE">
        <w:rPr>
          <w:rStyle w:val="s0"/>
          <w:sz w:val="28"/>
          <w:szCs w:val="28"/>
        </w:rPr>
        <w:t>изменения и дополнения</w:t>
      </w:r>
      <w:r w:rsidRPr="00892A6C">
        <w:rPr>
          <w:rStyle w:val="s0"/>
          <w:sz w:val="28"/>
          <w:szCs w:val="28"/>
        </w:rPr>
        <w:t>:</w:t>
      </w:r>
    </w:p>
    <w:p w:rsidR="00443F1E" w:rsidRDefault="00443F1E" w:rsidP="00443F1E">
      <w:pPr>
        <w:ind w:firstLine="709"/>
        <w:jc w:val="both"/>
        <w:rPr>
          <w:color w:val="000000"/>
          <w:sz w:val="28"/>
          <w:szCs w:val="28"/>
        </w:rPr>
      </w:pPr>
      <w:r w:rsidRPr="00BC1B2B">
        <w:rPr>
          <w:color w:val="000000"/>
          <w:sz w:val="28"/>
          <w:szCs w:val="28"/>
        </w:rPr>
        <w:t>в Правилах осуществления государственных закупок (далее – Правила), утвержденных указанным приказом: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пункте 3:</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14)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«14)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подпунктами 15) и 16)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 аукционе и запросе ценовых предложений;</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 показатель уплаченных налогов – показатель уплаченных налогов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пункта 447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19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«19. Заказчик, организатор, либо единый оператор в течение пяти рабочих дней со дня принятия решения, указанного в пункте 18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извещает о принятом решении лиц, участвующих в проводимых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возвращает внесенные обеспечения заявок на участие в конкурсе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64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«64. В случаях, предусмотренных подпунктами 1) и 3) пункта 28-2 настоящих Правил, председателем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превышает </w:t>
      </w:r>
      <w:proofErr w:type="spellStart"/>
      <w:r w:rsidRPr="00B52CDE">
        <w:rPr>
          <w:color w:val="000000"/>
          <w:sz w:val="28"/>
          <w:szCs w:val="28"/>
        </w:rPr>
        <w:t>восемьсоттысячекратный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 </w:t>
      </w:r>
      <w:proofErr w:type="spellStart"/>
      <w:r w:rsidRPr="00B52CDE">
        <w:rPr>
          <w:color w:val="000000"/>
          <w:sz w:val="28"/>
          <w:szCs w:val="28"/>
        </w:rPr>
        <w:t>аким</w:t>
      </w:r>
      <w:proofErr w:type="spellEnd"/>
      <w:r w:rsidRPr="00B52CDE">
        <w:rPr>
          <w:color w:val="000000"/>
          <w:sz w:val="28"/>
          <w:szCs w:val="28"/>
        </w:rPr>
        <w:t xml:space="preserve"> соответствующей административно-территориальной единицы.</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Акимы городов республиканского значения и столицы определяются председателями конкурсной комиссии в случае, если выделенная сумма на осуществление государственных закупок способом конкурса превышает один миллион </w:t>
      </w:r>
      <w:proofErr w:type="spellStart"/>
      <w:r w:rsidRPr="00B52CDE">
        <w:rPr>
          <w:color w:val="000000"/>
          <w:sz w:val="28"/>
          <w:szCs w:val="28"/>
        </w:rPr>
        <w:t>шестьсоттысячекратный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предусмотренном подпунктом 2) пункта 28-2 настоящих Правил, председателем конкурсной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114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«114. Потенциальный поставщик вправе выбрать один из следующих видов обеспечения заявки на участие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деньги, находящиеся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статьей 50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Не допускается использование единым оператором денег, находящихся в электронном кошельке, за исключением случаев, указанных в пунктах 117 и 118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116 исключить;</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117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«117. Обеспечение заявки на участие в конкурсе, внесенное в виде электронной банковской гарантии, не возвращается организатором государственных закупок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конкурса,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117-1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«117-1.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конкурса,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118 и 119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«118. При наступлении одного из случаев, предусмотренных пунктом 117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B52CDE">
        <w:rPr>
          <w:color w:val="000000"/>
          <w:sz w:val="28"/>
          <w:szCs w:val="28"/>
        </w:rPr>
        <w:t>аффилиированных</w:t>
      </w:r>
      <w:proofErr w:type="spellEnd"/>
      <w:r w:rsidRPr="00B52CDE">
        <w:rPr>
          <w:color w:val="000000"/>
          <w:sz w:val="28"/>
          <w:szCs w:val="28"/>
        </w:rPr>
        <w:t xml:space="preserve"> с ними юридических лиц.</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119. Организатор возвращает потенциальному поставщику внесенное им обеспечение заявки на участие в конкурсе в виде электронной банковской гарантии, в течение трех рабочих дней со дня наступления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подпунктами 119-1 и 119-2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«119-1.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119-2.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152-1 и 153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«152-1. Конкурсная документация предусматривает следующие критерии, влияющие на конкурсное ценовое предложение: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наличие у потенциального поставщика опыта работы на рынке товаров, работ, услуг, являющихся предметом проводимых государственных закупок в течение последних десяти лет;</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2) показатель уплаченных налогов;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155 и 156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В случае, если выделенная сумма на осуществление государственных закупок способом конкурса (лота) не превышает </w:t>
      </w:r>
      <w:proofErr w:type="spellStart"/>
      <w:r w:rsidRPr="00B52CDE">
        <w:rPr>
          <w:color w:val="000000"/>
          <w:sz w:val="28"/>
          <w:szCs w:val="28"/>
        </w:rPr>
        <w:t>двухсоттысячекратный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В случае, если выделенная сумма на осуществление государственных закупок способом конкурса (лота) превышает </w:t>
      </w:r>
      <w:proofErr w:type="spellStart"/>
      <w:r w:rsidRPr="00B52CDE">
        <w:rPr>
          <w:color w:val="000000"/>
          <w:sz w:val="28"/>
          <w:szCs w:val="28"/>
        </w:rPr>
        <w:t>двухсоттысячекратный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Процентное влияние на условную цену за наличие опыта работы определяется в соответствии с приложениями 5 и 5-1 к конкурсной документации.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156.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157, 158 и 159 исключить;</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165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«165. В случае, если качественные характеристики товаров в технической спецификации, предложенной потенциальными поставщиками в заявке на </w:t>
      </w:r>
      <w:r w:rsidRPr="00B52CDE">
        <w:rPr>
          <w:color w:val="000000"/>
          <w:sz w:val="28"/>
          <w:szCs w:val="28"/>
        </w:rPr>
        <w:lastRenderedPageBreak/>
        <w:t>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172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«172. При равенстве условных цен конкурсных ценовых предложений победителем признается участник конкурса, имеющий больший показатель уплаченных налогов.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При равенстве показателей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312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«312. Потенциальный поставщик вправе выбрать один из следующих видов обеспечения заявки на участие в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деньги, находящиеся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статьей 50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Не допускается использование единым оператором денег, находящихся в электронном кошельке, за исключением случаев, указанных в пунктах 316 и 317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314 исключить;</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315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«315.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аукциона, уклонился от заключения договора;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315-1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«315-1.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аукциона, уклонился от заключения договора;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2) победитель аукциона, заключив договор, не исполнил либо ненадлежащим образом исполнил, в том числе несвоевременно исполнил </w:t>
      </w:r>
      <w:r w:rsidRPr="00B52CDE">
        <w:rPr>
          <w:color w:val="000000"/>
          <w:sz w:val="28"/>
          <w:szCs w:val="28"/>
        </w:rPr>
        <w:lastRenderedPageBreak/>
        <w:t>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316 и 317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«316. При наступлении одного из случаев, предусмотренных пунктом 315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B52CDE">
        <w:rPr>
          <w:color w:val="000000"/>
          <w:sz w:val="28"/>
          <w:szCs w:val="28"/>
        </w:rPr>
        <w:t>аффилиированных</w:t>
      </w:r>
      <w:proofErr w:type="spellEnd"/>
      <w:r w:rsidRPr="00B52CDE">
        <w:rPr>
          <w:color w:val="000000"/>
          <w:sz w:val="28"/>
          <w:szCs w:val="28"/>
        </w:rPr>
        <w:t xml:space="preserve"> с ними юридических лиц.</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317.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пунктами 317-1 и 317-2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«317-1. Единый оператор автоматически разблокирует потенциальному поставщику заблокированное им обеспечение заявки на участие в аукционе в следующих случаях: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317-2. По требованию потенциального поставщика о возврате денег, размещенных на его электронном кошельке, единый оператор в течение трех </w:t>
      </w:r>
      <w:r w:rsidRPr="00B52CDE">
        <w:rPr>
          <w:color w:val="000000"/>
          <w:sz w:val="28"/>
          <w:szCs w:val="28"/>
        </w:rPr>
        <w:lastRenderedPageBreak/>
        <w:t>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442-1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«442-1. При осуществлении государственных закупок способом конкурса с предварительным квалификационным отбором по строительно-монтажным работам квалификационное требование по наличию опыта работы может быть установлено на срок не более двух лет с учетом требований, предусмотренных подпунктами 1) и 2) пункта 442 настоящих Правил.»;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наименование Главы 13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446 и 447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доходы;</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уплаченные налоги;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основные средства;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 фонд оплаты труда.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447. Потенциальный поставщик, участвующий в государственных закупках способом конкурсе с предварительным квалификационным отбором по строительно-монтажным работам, признается финансово устойчивым, если он соответствует в совокупности следующим условиям: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B52CDE">
        <w:rPr>
          <w:color w:val="000000"/>
          <w:sz w:val="28"/>
          <w:szCs w:val="28"/>
        </w:rPr>
        <w:t>четырестатысячекратного</w:t>
      </w:r>
      <w:proofErr w:type="spellEnd"/>
      <w:r w:rsidRPr="00B52CDE">
        <w:rPr>
          <w:color w:val="000000"/>
          <w:sz w:val="28"/>
          <w:szCs w:val="28"/>
        </w:rPr>
        <w:t xml:space="preserve"> размера месячного расчетного показателя, установленного на соответствующий финансовый год;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2) показатель уплаченных налогов составляет не менее трех процентов от доходов потенциального поставщика, указанного в подпункте 1) настоящего пункта.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 = УН / СД х 100%,</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где: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 – показатель уплаченных налогов;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УН – сумма уплаченных налогов за рассчитываемый трехлетний период;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СД – сумма дохода потенциального поставщика за рассчитываемый трехлетний период;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B52CDE">
        <w:rPr>
          <w:color w:val="000000"/>
          <w:sz w:val="28"/>
          <w:szCs w:val="28"/>
        </w:rPr>
        <w:t>четырестатысячекратного</w:t>
      </w:r>
      <w:proofErr w:type="spellEnd"/>
      <w:r w:rsidRPr="00B52CDE">
        <w:rPr>
          <w:color w:val="000000"/>
          <w:sz w:val="28"/>
          <w:szCs w:val="28"/>
        </w:rPr>
        <w:t xml:space="preserve"> размера месячного расчетного показателя, установленного на соответствующий финансовый год;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B52CDE">
        <w:rPr>
          <w:color w:val="000000"/>
          <w:sz w:val="28"/>
          <w:szCs w:val="28"/>
        </w:rPr>
        <w:t>четырестатысячекратного</w:t>
      </w:r>
      <w:proofErr w:type="spellEnd"/>
      <w:r w:rsidRPr="00B52CDE">
        <w:rPr>
          <w:color w:val="000000"/>
          <w:sz w:val="28"/>
          <w:szCs w:val="28"/>
        </w:rPr>
        <w:t xml:space="preserve"> размера месячного расчетного показателя, установленного на соответствующий финансовый год.»;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пунктами 447-1, 447-2 и 447-3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«447-1.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финансовой устойчивости потенциального поставщика, предусмотренной пунктом 447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2) критерия, влияющего на конкурсное ценовое предложение в виде показателя уплаченных налогов, предусмотренного пунктом 152-1 настоящих Правил;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 </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447-2.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447-3.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исключает из веб-портала сведения органов государственных доходов по таким потенциальным поставщикам;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принимает меры в соответствии со статьей 11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447-2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449 и 450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«449. Электронный депозитарий формируется ведомством уполномоченного органа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450. Сведения и документы, подтверждающие опыт работы, вносятся в электронный депозитарий потенциальными поставщиками в следующие сроки: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за предыдущие периоды (в течение последних десяти лет) не позднее 31 декабря 2019 года;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за текущий год (текущий период) не позднее 31 декабря этого же года.»;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пунктами 457 и 458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«457. Сведения и документы, подтверждающие опыт работы потенциального поставщика, содержащиеся в электронном депозитарии, не применяются (блокируются на веб-портале) в случаях установления: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несоответствия заполненных в электронном депозитарии сведений к представленным документам, подтверждающих опыт работы;</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недостоверной информации по документам, подтверждающим опыт работы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Достоверность сведений и документов, подтверждающих опыт работы потенциального поставщика, содержащиеся в электронном депозитарии, может быть установлена заказчиком, организатором, единым организатором, уполномоченным органом либо органами государственного аудита и финансового контроля.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458. Решения, предусмотренные в пункте 457 настоящих Правил, могут быть обжалованы в порядке, установленном статьей 47 настоящего Закона.»;</w:t>
      </w:r>
    </w:p>
    <w:p w:rsidR="00B52CDE" w:rsidRPr="00B52CDE" w:rsidRDefault="00B52CDE" w:rsidP="00B52CDE">
      <w:pPr>
        <w:overflowPunct/>
        <w:autoSpaceDE/>
        <w:autoSpaceDN/>
        <w:adjustRightInd/>
        <w:ind w:firstLine="708"/>
        <w:jc w:val="both"/>
        <w:outlineLvl w:val="2"/>
        <w:rPr>
          <w:color w:val="000000"/>
          <w:sz w:val="28"/>
          <w:szCs w:val="28"/>
        </w:rPr>
      </w:pPr>
      <w:bookmarkStart w:id="0" w:name="_Hlk26471752"/>
      <w:r w:rsidRPr="00676AEB">
        <w:rPr>
          <w:color w:val="000000"/>
          <w:sz w:val="28"/>
          <w:szCs w:val="28"/>
        </w:rPr>
        <w:t>приложение 2 к Правилам, изложить в новой редакции согласно приложению 1 к настоящему приказу;</w:t>
      </w:r>
    </w:p>
    <w:bookmarkEnd w:id="0"/>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приложении 4 к Правилам: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1) пункта 3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денег, находящихся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3) пункта 16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обеспечение заявки на участие в конкурсе в размере, установленном Законом, в виде: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банковской гарантии, предоставляемой в форме электронного документа согласно приложению 8 к настоящей КД;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денег, находящихся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44 и 45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«44. Конкурсная комиссия присваивает условную скидку в размере ноль целых пять десятых процента (0,5 %) за каждый год наличия у потенциального </w:t>
      </w:r>
      <w:r w:rsidRPr="00B52CDE">
        <w:rPr>
          <w:color w:val="000000"/>
          <w:sz w:val="28"/>
          <w:szCs w:val="28"/>
        </w:rPr>
        <w:lastRenderedPageBreak/>
        <w:t>поставщика опыта работы на рынке закупаемых товаров, услуг, но не более пяти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Процентное влияние на условную цену за наличие опыта работы товаров и услуг определяется в соответствии с приложениями 6 и 7 к конкурсной документации.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В случае, если выделенная сумма на осуществление государственных закупок способом конкурса (лота) не превышает </w:t>
      </w:r>
      <w:proofErr w:type="spellStart"/>
      <w:r w:rsidRPr="00B52CDE">
        <w:rPr>
          <w:color w:val="000000"/>
          <w:sz w:val="28"/>
          <w:szCs w:val="28"/>
        </w:rPr>
        <w:t>двухсоттысячекратный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 xml:space="preserve">В случае, если выделенная сумма на осуществление государственных закупок способом конкурса (лота) превышает </w:t>
      </w:r>
      <w:proofErr w:type="spellStart"/>
      <w:r w:rsidRPr="00B52CDE">
        <w:rPr>
          <w:color w:val="000000"/>
          <w:sz w:val="28"/>
          <w:szCs w:val="28"/>
        </w:rPr>
        <w:t>двухсоттысячекратный</w:t>
      </w:r>
      <w:proofErr w:type="spellEnd"/>
      <w:r w:rsidRPr="00B52CDE">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Процентное влияние на условную цену за наличие опыта работы определяется в соответствии с приложениями 5 и 5-1 к конкурсной документации.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45.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пункты 46, 47 и 48 исключить;</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57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«57.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57-1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«57-1.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58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«58. Обеспечение заявки на участие в конкурсе, внесенное в виде электронной банковской гарантии, не возвращается организатором в случаях, если: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конкурса,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дополнить пунктом 58-1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«58-1.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конкурса,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 статьей 26 Закона.»;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76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 в виде электронной банковской гарантии.»;</w:t>
      </w:r>
    </w:p>
    <w:p w:rsidR="00B52CDE" w:rsidRPr="00676AEB" w:rsidRDefault="00B52CDE" w:rsidP="00B52CDE">
      <w:pPr>
        <w:overflowPunct/>
        <w:autoSpaceDE/>
        <w:autoSpaceDN/>
        <w:adjustRightInd/>
        <w:ind w:firstLine="708"/>
        <w:jc w:val="both"/>
        <w:outlineLvl w:val="2"/>
        <w:rPr>
          <w:color w:val="000000"/>
          <w:sz w:val="28"/>
          <w:szCs w:val="28"/>
        </w:rPr>
      </w:pPr>
      <w:r w:rsidRPr="00676AEB">
        <w:rPr>
          <w:color w:val="000000"/>
          <w:sz w:val="28"/>
          <w:szCs w:val="28"/>
        </w:rPr>
        <w:t>приложения 3, 4, 5 и 5-1 к Конкурсной документации, изложить в новой редакции согласно приложениям 2, 3, 4 и 5 к настоящему приказу;</w:t>
      </w:r>
    </w:p>
    <w:p w:rsidR="00B52CDE" w:rsidRPr="00B52CDE" w:rsidRDefault="00B52CDE" w:rsidP="00B52CDE">
      <w:pPr>
        <w:overflowPunct/>
        <w:autoSpaceDE/>
        <w:autoSpaceDN/>
        <w:adjustRightInd/>
        <w:ind w:firstLine="708"/>
        <w:jc w:val="both"/>
        <w:outlineLvl w:val="2"/>
        <w:rPr>
          <w:color w:val="000000"/>
          <w:sz w:val="28"/>
          <w:szCs w:val="28"/>
        </w:rPr>
      </w:pPr>
      <w:r w:rsidRPr="00676AEB">
        <w:rPr>
          <w:color w:val="000000"/>
          <w:sz w:val="28"/>
          <w:szCs w:val="28"/>
        </w:rPr>
        <w:t>приложение 8 к Правилам, изложить в новой редакции согласно приложению 6 к настоящему приказу;</w:t>
      </w:r>
      <w:bookmarkStart w:id="1" w:name="_GoBack"/>
      <w:bookmarkEnd w:id="1"/>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приложении 8-1 к Правилам: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2) пункта 21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рассчитывает баллы для оценки представленных потенциальными поставщиками технических спецификаций на основе следующих критериев: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соответствие предлагаемого потенциальным поставщиком проекта требованиям технической спецификации Заказчика;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соответствие цели деятельности потенциального поставщика (в соответствии с учредительными документами) закупаемым услугам Заказчика;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сведения о нахождении потенциального поставщика в «Базе данных неправительственных организаций»;</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наличие опыта работы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опыт и квалификация специалистов, привлекаемых к реализации социального проекта и (или) социальной программы;</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наличие индикаторов по оценке эффективности результатов реализации проекта.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Расчет баллов по критериям, предусмотренным данным подпунктом настоящего пункта, рассчитывается в соответствии с приложением 12 к КД.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Потенциальный поставщик, техническая спецификация которого имеет итоговую оценку менее 11 баллов, не допускается к участию в конкурсе.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Условия, предложенные потенциальными поставщиками для оценки своих технических спецификаций, включаются в договор;»;</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23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 условно уменьшается на 10%;</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в приложении 9 к Правилам:</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1) пункта 3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денег, находящихся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подпункт 3) пункта 16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обеспечение заявки на участие в аукционе в размере, установленном Законом, в виде: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банковской гарантии, предоставляемой в форме электронного документа согласно приложению 6 к настоящей АД;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денег, находящихся в электронном кошельке потенциального поставщика;»;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60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«60.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60-1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«60-1.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61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«61. Обеспечение заявки на участие в аукционе, внесенное в виде электронной банковской гарантии, не возвращается организатором в случаях, если: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61-1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«61-1.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lastRenderedPageBreak/>
        <w:t>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пункт 80 изложить в следующей редакции: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«80.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дополнить пунктом 80-1 следующего содержания:</w:t>
      </w:r>
    </w:p>
    <w:p w:rsidR="00B52CDE" w:rsidRPr="00B52CDE" w:rsidRDefault="00B52CDE" w:rsidP="00B52CDE">
      <w:pPr>
        <w:overflowPunct/>
        <w:autoSpaceDE/>
        <w:autoSpaceDN/>
        <w:adjustRightInd/>
        <w:ind w:firstLine="708"/>
        <w:jc w:val="both"/>
        <w:outlineLvl w:val="2"/>
        <w:rPr>
          <w:color w:val="000000"/>
          <w:sz w:val="28"/>
          <w:szCs w:val="28"/>
        </w:rPr>
      </w:pPr>
      <w:r w:rsidRPr="00B52CDE">
        <w:rPr>
          <w:color w:val="000000"/>
          <w:sz w:val="28"/>
          <w:szCs w:val="28"/>
        </w:rPr>
        <w:t>«80-1. В случае признания потенциального поставщика, определенного победителем, уклонившимся от заключения договора, единый оператор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p w:rsidR="00EA68DA" w:rsidRPr="00EA68DA" w:rsidRDefault="00B52CDE" w:rsidP="00EA68DA">
      <w:pPr>
        <w:ind w:firstLine="709"/>
        <w:jc w:val="both"/>
        <w:rPr>
          <w:sz w:val="28"/>
          <w:szCs w:val="28"/>
        </w:rPr>
      </w:pPr>
      <w:r w:rsidRPr="00FD76B9">
        <w:rPr>
          <w:sz w:val="28"/>
          <w:szCs w:val="28"/>
          <w:highlight w:val="yellow"/>
        </w:rPr>
        <w:t>2</w:t>
      </w:r>
      <w:r w:rsidR="00EA68DA" w:rsidRPr="00FD76B9">
        <w:rPr>
          <w:sz w:val="28"/>
          <w:szCs w:val="28"/>
          <w:highlight w:val="yellow"/>
        </w:rPr>
        <w:t>.</w:t>
      </w:r>
      <w:r w:rsidR="00EA68DA" w:rsidRPr="00EA68DA">
        <w:rPr>
          <w:sz w:val="28"/>
          <w:szCs w:val="28"/>
        </w:rPr>
        <w:t xml:space="preserve"> Установить, что в период с 1 июля 2020 года до 1 января 2021 года</w:t>
      </w:r>
      <w:r w:rsidR="00EA68DA">
        <w:rPr>
          <w:sz w:val="28"/>
          <w:szCs w:val="28"/>
        </w:rPr>
        <w:t>:</w:t>
      </w:r>
    </w:p>
    <w:p w:rsidR="00EA68DA" w:rsidRPr="00EA68DA" w:rsidRDefault="00EA68DA" w:rsidP="00EA68DA">
      <w:pPr>
        <w:ind w:firstLine="709"/>
        <w:jc w:val="both"/>
        <w:rPr>
          <w:sz w:val="28"/>
          <w:szCs w:val="28"/>
        </w:rPr>
      </w:pPr>
      <w:r w:rsidRPr="00EA68DA">
        <w:rPr>
          <w:sz w:val="28"/>
          <w:szCs w:val="28"/>
        </w:rPr>
        <w:t>1) пункт 150 действует в следующей редакции:</w:t>
      </w:r>
    </w:p>
    <w:p w:rsidR="00EA68DA" w:rsidRPr="00EA68DA" w:rsidRDefault="00EA68DA" w:rsidP="00EA68DA">
      <w:pPr>
        <w:pStyle w:val="af"/>
        <w:spacing w:before="0" w:beforeAutospacing="0" w:after="0" w:afterAutospacing="0"/>
        <w:ind w:firstLine="709"/>
        <w:jc w:val="both"/>
        <w:rPr>
          <w:sz w:val="28"/>
          <w:szCs w:val="28"/>
        </w:rPr>
      </w:pPr>
      <w:r>
        <w:rPr>
          <w:sz w:val="28"/>
          <w:szCs w:val="28"/>
        </w:rPr>
        <w:t>«</w:t>
      </w:r>
      <w:r w:rsidRPr="00EA68DA">
        <w:rPr>
          <w:sz w:val="28"/>
          <w:szCs w:val="28"/>
        </w:rPr>
        <w:t>150. Потенциальный поставщик не допускается к участию в конкурсе (не может быть признан участником конкурса), если:</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1) он и (или) его субподрядчик либо соисполнитель определены не соответствующими квалификационным требованиям по следующим основаниям:</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несоответствие потенциального поставщика квалификационному требованию в части его финансовой устойчивости, определяемое веб-порталом автоматически на основании сведений органов государственных доходов;</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lastRenderedPageBreak/>
        <w:t xml:space="preserve">непредставление, а равно представление неполных сведений о квалификации согласно </w:t>
      </w:r>
      <w:hyperlink r:id="rId7" w:anchor="z606" w:history="1">
        <w:r w:rsidRPr="00EA68DA">
          <w:rPr>
            <w:rStyle w:val="ac"/>
            <w:color w:val="auto"/>
            <w:sz w:val="28"/>
            <w:szCs w:val="28"/>
            <w:u w:val="none"/>
          </w:rPr>
          <w:t>приложениям 5</w:t>
        </w:r>
      </w:hyperlink>
      <w:r w:rsidRPr="00EA68DA">
        <w:rPr>
          <w:sz w:val="28"/>
          <w:szCs w:val="28"/>
        </w:rPr>
        <w:t xml:space="preserve">, 5-1, </w:t>
      </w:r>
      <w:hyperlink r:id="rId8" w:anchor="z608" w:history="1">
        <w:r w:rsidRPr="00EA68DA">
          <w:rPr>
            <w:rStyle w:val="ac"/>
            <w:color w:val="auto"/>
            <w:sz w:val="28"/>
            <w:szCs w:val="28"/>
            <w:u w:val="none"/>
          </w:rPr>
          <w:t>6</w:t>
        </w:r>
      </w:hyperlink>
      <w:r w:rsidRPr="00EA68DA">
        <w:rPr>
          <w:sz w:val="28"/>
          <w:szCs w:val="28"/>
        </w:rPr>
        <w:t xml:space="preserve"> и </w:t>
      </w:r>
      <w:hyperlink r:id="rId9" w:anchor="z610" w:history="1">
        <w:r w:rsidRPr="00EA68DA">
          <w:rPr>
            <w:rStyle w:val="ac"/>
            <w:color w:val="auto"/>
            <w:sz w:val="28"/>
            <w:szCs w:val="28"/>
            <w:u w:val="none"/>
          </w:rPr>
          <w:t>7</w:t>
        </w:r>
      </w:hyperlink>
      <w:r w:rsidRPr="00EA68DA">
        <w:rPr>
          <w:sz w:val="28"/>
          <w:szCs w:val="28"/>
        </w:rPr>
        <w:t xml:space="preserve"> к конкурсной документации;</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установлен факт представления недостоверной информации по квалификационным требованиям;</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подлежит процедуре банкротства либо ликвидации;</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2) если его заявка на участие в конкурсе определена не соответствующей требованиям конкурсной документации по следующим основаниям:</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 xml:space="preserve">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w:t>
      </w:r>
      <w:r w:rsidRPr="00B52CDE">
        <w:rPr>
          <w:sz w:val="28"/>
          <w:szCs w:val="28"/>
        </w:rPr>
        <w:t xml:space="preserve">согласно </w:t>
      </w:r>
      <w:hyperlink r:id="rId10" w:anchor="z616" w:history="1">
        <w:r w:rsidRPr="00B52CDE">
          <w:rPr>
            <w:rStyle w:val="ac"/>
            <w:color w:val="auto"/>
            <w:sz w:val="28"/>
            <w:szCs w:val="28"/>
            <w:u w:val="none"/>
          </w:rPr>
          <w:t>приложению 10</w:t>
        </w:r>
      </w:hyperlink>
      <w:r w:rsidRPr="00EA68DA">
        <w:rPr>
          <w:sz w:val="28"/>
          <w:szCs w:val="28"/>
        </w:rPr>
        <w:t xml:space="preserve"> к конкурсной документации (в случае привлечения потенциальным поставщиком субподрядчиков (соисполнителей);</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передача потенциальным поставщиком субподрядчикам (соисполнителям) на субподряд (</w:t>
      </w:r>
      <w:proofErr w:type="spellStart"/>
      <w:r w:rsidRPr="00EA68DA">
        <w:rPr>
          <w:sz w:val="28"/>
          <w:szCs w:val="28"/>
        </w:rPr>
        <w:t>соисполнение</w:t>
      </w:r>
      <w:proofErr w:type="spellEnd"/>
      <w:r w:rsidRPr="00EA68DA">
        <w:rPr>
          <w:sz w:val="28"/>
          <w:szCs w:val="28"/>
        </w:rPr>
        <w:t>) в совокупности более одной второй объема работ (стоимости строительства), услуг в случае представления сведений о субподрядчиках;</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непредставление обеспечения заявки на участие в конкурсе в соответствии с требованиями конкурсной документации и настоящих Правил;</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установлен факт представления недостоверных сведений по документам, представленным в конкурсной заявке;</w:t>
      </w:r>
    </w:p>
    <w:p w:rsidR="00EA68DA" w:rsidRPr="00EA68DA" w:rsidRDefault="00EA68DA" w:rsidP="00EA68DA">
      <w:pPr>
        <w:pStyle w:val="af"/>
        <w:spacing w:before="0" w:beforeAutospacing="0" w:after="0" w:afterAutospacing="0"/>
        <w:ind w:firstLine="709"/>
        <w:jc w:val="both"/>
        <w:rPr>
          <w:sz w:val="28"/>
          <w:szCs w:val="28"/>
        </w:rPr>
      </w:pPr>
      <w:r w:rsidRPr="00EA68DA">
        <w:rPr>
          <w:sz w:val="28"/>
          <w:szCs w:val="28"/>
        </w:rPr>
        <w:t xml:space="preserve">3) имеет ограничения, связанные с участием в государственных закупках, предусмотренные в </w:t>
      </w:r>
      <w:hyperlink r:id="rId11" w:anchor="z6" w:history="1">
        <w:r w:rsidRPr="00EA68DA">
          <w:rPr>
            <w:rStyle w:val="ac"/>
            <w:color w:val="auto"/>
            <w:sz w:val="28"/>
            <w:szCs w:val="28"/>
            <w:u w:val="none"/>
          </w:rPr>
          <w:t>статье 6</w:t>
        </w:r>
      </w:hyperlink>
      <w:r w:rsidRPr="00EA68DA">
        <w:rPr>
          <w:sz w:val="28"/>
          <w:szCs w:val="28"/>
        </w:rPr>
        <w:t xml:space="preserve"> Закона. По ограничениям, связанным с участием в государственных закупках, предусмотренных подпунктами 1), 3), 4), 5), 6) и 8) </w:t>
      </w:r>
      <w:hyperlink r:id="rId12" w:anchor="z67" w:history="1">
        <w:r w:rsidRPr="00EA68DA">
          <w:rPr>
            <w:rStyle w:val="ac"/>
            <w:color w:val="auto"/>
            <w:sz w:val="28"/>
            <w:szCs w:val="28"/>
            <w:u w:val="none"/>
          </w:rPr>
          <w:t>пункта 1</w:t>
        </w:r>
      </w:hyperlink>
      <w:r w:rsidRPr="00EA68DA">
        <w:rPr>
          <w:sz w:val="28"/>
          <w:szCs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конкурсная комиссия рассматривает информацию на интернет-ресурсах соответствующих уполномоченных органов.</w:t>
      </w:r>
      <w:r>
        <w:rPr>
          <w:sz w:val="28"/>
          <w:szCs w:val="28"/>
        </w:rPr>
        <w:t>»;</w:t>
      </w:r>
    </w:p>
    <w:p w:rsidR="00EA68DA" w:rsidRPr="00EA68DA" w:rsidRDefault="00EA68DA" w:rsidP="00EA68DA">
      <w:pPr>
        <w:ind w:firstLine="709"/>
        <w:jc w:val="both"/>
        <w:rPr>
          <w:sz w:val="28"/>
          <w:szCs w:val="28"/>
        </w:rPr>
      </w:pPr>
      <w:r w:rsidRPr="00EA68DA">
        <w:rPr>
          <w:sz w:val="28"/>
          <w:szCs w:val="28"/>
        </w:rPr>
        <w:t>2) глава 13 действует в следующей редакции:</w:t>
      </w:r>
    </w:p>
    <w:p w:rsidR="00EA68DA" w:rsidRPr="00EA68DA" w:rsidRDefault="00EA68DA" w:rsidP="00EA68DA">
      <w:pPr>
        <w:ind w:firstLine="709"/>
        <w:jc w:val="both"/>
        <w:rPr>
          <w:sz w:val="28"/>
          <w:szCs w:val="28"/>
        </w:rPr>
      </w:pPr>
      <w:r w:rsidRPr="00EA68DA">
        <w:rPr>
          <w:bCs/>
          <w:sz w:val="28"/>
          <w:szCs w:val="28"/>
        </w:rPr>
        <w:lastRenderedPageBreak/>
        <w:t xml:space="preserve">«Глава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w:t>
      </w:r>
      <w:r w:rsidRPr="00EA68DA">
        <w:rPr>
          <w:sz w:val="28"/>
          <w:szCs w:val="28"/>
        </w:rPr>
        <w:t>по показателям финансовой устойчивости потенциальных поставщиков и (или) уплаченных налогов</w:t>
      </w:r>
    </w:p>
    <w:p w:rsidR="00EA68DA" w:rsidRPr="00EA68DA" w:rsidRDefault="00EA68DA" w:rsidP="00EA68DA">
      <w:pPr>
        <w:ind w:firstLine="709"/>
        <w:jc w:val="both"/>
        <w:rPr>
          <w:sz w:val="28"/>
          <w:szCs w:val="28"/>
        </w:rPr>
      </w:pPr>
      <w:r w:rsidRPr="00EA68DA">
        <w:rPr>
          <w:sz w:val="28"/>
          <w:szCs w:val="28"/>
        </w:rPr>
        <w:t>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rsidR="00EA68DA" w:rsidRPr="00EA68DA" w:rsidRDefault="00EA68DA" w:rsidP="00EA68DA">
      <w:pPr>
        <w:ind w:firstLine="709"/>
        <w:jc w:val="both"/>
        <w:rPr>
          <w:sz w:val="28"/>
          <w:szCs w:val="28"/>
        </w:rPr>
      </w:pPr>
      <w:r w:rsidRPr="00EA68DA">
        <w:rPr>
          <w:sz w:val="28"/>
          <w:szCs w:val="28"/>
        </w:rPr>
        <w:t xml:space="preserve">1) товаров, если выделенная сумма соответствующей государственной закупки (лота) превышает </w:t>
      </w:r>
      <w:proofErr w:type="spellStart"/>
      <w:r w:rsidRPr="00EA68DA">
        <w:rPr>
          <w:sz w:val="28"/>
          <w:szCs w:val="28"/>
        </w:rPr>
        <w:t>четыретысячекратный</w:t>
      </w:r>
      <w:proofErr w:type="spellEnd"/>
      <w:r w:rsidRPr="00EA68DA">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EA68DA" w:rsidRPr="00EA68DA" w:rsidRDefault="00EA68DA" w:rsidP="00EA68DA">
      <w:pPr>
        <w:ind w:firstLine="709"/>
        <w:jc w:val="both"/>
        <w:rPr>
          <w:sz w:val="28"/>
          <w:szCs w:val="28"/>
        </w:rPr>
      </w:pPr>
      <w:r w:rsidRPr="00EA68DA">
        <w:rPr>
          <w:sz w:val="28"/>
          <w:szCs w:val="28"/>
        </w:rPr>
        <w:t xml:space="preserve">2) работ, если выделенная сумма соответствующей государственной закупки (лота) превышает </w:t>
      </w:r>
      <w:proofErr w:type="spellStart"/>
      <w:r w:rsidRPr="00EA68DA">
        <w:rPr>
          <w:sz w:val="28"/>
          <w:szCs w:val="28"/>
        </w:rPr>
        <w:t>двадцатитысячекратный</w:t>
      </w:r>
      <w:proofErr w:type="spellEnd"/>
      <w:r w:rsidRPr="00EA68DA">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EA68DA" w:rsidRPr="00EA68DA" w:rsidRDefault="00EA68DA" w:rsidP="00EA68DA">
      <w:pPr>
        <w:ind w:firstLine="709"/>
        <w:jc w:val="both"/>
        <w:rPr>
          <w:sz w:val="28"/>
          <w:szCs w:val="28"/>
        </w:rPr>
      </w:pPr>
      <w:r w:rsidRPr="00EA68DA">
        <w:rPr>
          <w:sz w:val="28"/>
          <w:szCs w:val="28"/>
        </w:rPr>
        <w:t xml:space="preserve">3) услуг, если выделенная сумма соответствующей государственной закупки (лота) превышает </w:t>
      </w:r>
      <w:proofErr w:type="spellStart"/>
      <w:r w:rsidRPr="00EA68DA">
        <w:rPr>
          <w:sz w:val="28"/>
          <w:szCs w:val="28"/>
        </w:rPr>
        <w:t>восьмитысячекратный</w:t>
      </w:r>
      <w:proofErr w:type="spellEnd"/>
      <w:r w:rsidRPr="00EA68DA">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r w:rsidR="00C052D5">
        <w:rPr>
          <w:sz w:val="28"/>
          <w:szCs w:val="28"/>
          <w:lang w:val="kk-KZ"/>
        </w:rPr>
        <w:t>.</w:t>
      </w:r>
      <w:r w:rsidRPr="00EA68DA">
        <w:rPr>
          <w:sz w:val="28"/>
          <w:szCs w:val="28"/>
        </w:rPr>
        <w:t xml:space="preserve"> </w:t>
      </w:r>
    </w:p>
    <w:p w:rsidR="00EA68DA" w:rsidRPr="00EA68DA" w:rsidRDefault="00EA68DA" w:rsidP="00EA68DA">
      <w:pPr>
        <w:ind w:firstLine="709"/>
        <w:jc w:val="both"/>
        <w:rPr>
          <w:sz w:val="28"/>
          <w:szCs w:val="28"/>
        </w:rPr>
      </w:pPr>
      <w:r w:rsidRPr="00EA68DA">
        <w:rPr>
          <w:sz w:val="28"/>
          <w:szCs w:val="28"/>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EA68DA" w:rsidRPr="00EA68DA" w:rsidRDefault="00EA68DA" w:rsidP="00EA68DA">
      <w:pPr>
        <w:ind w:firstLine="709"/>
        <w:jc w:val="both"/>
        <w:rPr>
          <w:sz w:val="28"/>
          <w:szCs w:val="28"/>
        </w:rPr>
      </w:pPr>
      <w:r w:rsidRPr="00EA68DA">
        <w:rPr>
          <w:sz w:val="28"/>
          <w:szCs w:val="28"/>
        </w:rPr>
        <w:t>1) доходы;</w:t>
      </w:r>
    </w:p>
    <w:p w:rsidR="00EA68DA" w:rsidRPr="00EA68DA" w:rsidRDefault="00EA68DA" w:rsidP="00EA68DA">
      <w:pPr>
        <w:ind w:firstLine="709"/>
        <w:jc w:val="both"/>
        <w:rPr>
          <w:sz w:val="28"/>
          <w:szCs w:val="28"/>
        </w:rPr>
      </w:pPr>
      <w:r w:rsidRPr="00EA68DA">
        <w:rPr>
          <w:sz w:val="28"/>
          <w:szCs w:val="28"/>
        </w:rPr>
        <w:t>2) уплаченные налоги;</w:t>
      </w:r>
    </w:p>
    <w:p w:rsidR="00EA68DA" w:rsidRPr="00EA68DA" w:rsidRDefault="00EA68DA" w:rsidP="00EA68DA">
      <w:pPr>
        <w:ind w:firstLine="709"/>
        <w:jc w:val="both"/>
        <w:rPr>
          <w:sz w:val="28"/>
          <w:szCs w:val="28"/>
        </w:rPr>
      </w:pPr>
      <w:r w:rsidRPr="00EA68DA">
        <w:rPr>
          <w:sz w:val="28"/>
          <w:szCs w:val="28"/>
        </w:rPr>
        <w:t>3) основные средства;</w:t>
      </w:r>
    </w:p>
    <w:p w:rsidR="00EA68DA" w:rsidRPr="00EA68DA" w:rsidRDefault="00EA68DA" w:rsidP="00EA68DA">
      <w:pPr>
        <w:ind w:firstLine="709"/>
        <w:jc w:val="both"/>
        <w:rPr>
          <w:sz w:val="28"/>
          <w:szCs w:val="28"/>
        </w:rPr>
      </w:pPr>
      <w:r w:rsidRPr="00EA68DA">
        <w:rPr>
          <w:sz w:val="28"/>
          <w:szCs w:val="28"/>
        </w:rPr>
        <w:t>4) фонд оплаты труда.</w:t>
      </w:r>
    </w:p>
    <w:p w:rsidR="00EA68DA" w:rsidRPr="00EA68DA" w:rsidRDefault="00EA68DA" w:rsidP="00EA68DA">
      <w:pPr>
        <w:ind w:firstLine="709"/>
        <w:jc w:val="both"/>
        <w:rPr>
          <w:sz w:val="28"/>
          <w:szCs w:val="28"/>
        </w:rPr>
      </w:pPr>
      <w:r w:rsidRPr="00EA68DA">
        <w:rPr>
          <w:sz w:val="28"/>
          <w:szCs w:val="28"/>
        </w:rPr>
        <w:t>447. Потенциальный поставщик признается финансово устойчивым, если он соответствует в совокупности следующим условиям:</w:t>
      </w:r>
    </w:p>
    <w:p w:rsidR="00EA68DA" w:rsidRPr="00EA68DA" w:rsidRDefault="00EA68DA" w:rsidP="00EA68DA">
      <w:pPr>
        <w:ind w:firstLine="709"/>
        <w:jc w:val="both"/>
        <w:rPr>
          <w:sz w:val="28"/>
          <w:szCs w:val="28"/>
        </w:rPr>
      </w:pPr>
      <w:r w:rsidRPr="00EA68DA">
        <w:rPr>
          <w:sz w:val="28"/>
          <w:szCs w:val="28"/>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EA68DA">
        <w:rPr>
          <w:sz w:val="28"/>
          <w:szCs w:val="28"/>
        </w:rPr>
        <w:t>четырестатысячекратного</w:t>
      </w:r>
      <w:proofErr w:type="spellEnd"/>
      <w:r w:rsidRPr="00EA68DA">
        <w:rPr>
          <w:sz w:val="28"/>
          <w:szCs w:val="28"/>
        </w:rPr>
        <w:t xml:space="preserve"> размера месячного расчетного показателя, установленного на соответствующий финансовый год;</w:t>
      </w:r>
    </w:p>
    <w:p w:rsidR="00EA68DA" w:rsidRPr="00EA68DA" w:rsidRDefault="00EA68DA" w:rsidP="00EA68DA">
      <w:pPr>
        <w:ind w:firstLine="709"/>
        <w:jc w:val="both"/>
        <w:rPr>
          <w:sz w:val="28"/>
          <w:szCs w:val="28"/>
        </w:rPr>
      </w:pPr>
      <w:r w:rsidRPr="00EA68DA">
        <w:rPr>
          <w:sz w:val="28"/>
          <w:szCs w:val="28"/>
        </w:rPr>
        <w:t xml:space="preserve">2) показатель уплаченных налогов составляет не менее </w:t>
      </w:r>
      <w:r w:rsidRPr="00FD76B9">
        <w:rPr>
          <w:b/>
          <w:sz w:val="28"/>
          <w:szCs w:val="28"/>
        </w:rPr>
        <w:t>трех</w:t>
      </w:r>
      <w:r w:rsidRPr="00EA68DA">
        <w:rPr>
          <w:sz w:val="28"/>
          <w:szCs w:val="28"/>
        </w:rPr>
        <w:t xml:space="preserve"> процентов от доходов потенциального поставщика, указанного в подпункте 1) настоящего пункта. </w:t>
      </w:r>
    </w:p>
    <w:p w:rsidR="00EA68DA" w:rsidRPr="00EA68DA" w:rsidRDefault="00EA68DA" w:rsidP="00EA68DA">
      <w:pPr>
        <w:ind w:firstLine="709"/>
        <w:jc w:val="both"/>
        <w:rPr>
          <w:sz w:val="28"/>
          <w:szCs w:val="28"/>
        </w:rPr>
      </w:pPr>
      <w:r w:rsidRPr="00EA68DA">
        <w:rPr>
          <w:sz w:val="28"/>
          <w:szCs w:val="28"/>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EA68DA" w:rsidRPr="00EA68DA" w:rsidRDefault="00EA68DA" w:rsidP="00EA68DA">
      <w:pPr>
        <w:ind w:firstLine="709"/>
        <w:jc w:val="both"/>
        <w:rPr>
          <w:sz w:val="28"/>
          <w:szCs w:val="28"/>
        </w:rPr>
      </w:pPr>
      <w:r w:rsidRPr="00EA68DA">
        <w:rPr>
          <w:sz w:val="28"/>
          <w:szCs w:val="28"/>
        </w:rPr>
        <w:t>ПУН = УН / СД х 100%,</w:t>
      </w:r>
    </w:p>
    <w:p w:rsidR="00EA68DA" w:rsidRPr="00EA68DA" w:rsidRDefault="00EA68DA" w:rsidP="00EA68DA">
      <w:pPr>
        <w:ind w:firstLine="709"/>
        <w:jc w:val="both"/>
        <w:rPr>
          <w:sz w:val="28"/>
          <w:szCs w:val="28"/>
        </w:rPr>
      </w:pPr>
      <w:r w:rsidRPr="00EA68DA">
        <w:rPr>
          <w:sz w:val="28"/>
          <w:szCs w:val="28"/>
        </w:rPr>
        <w:t xml:space="preserve">где: </w:t>
      </w:r>
    </w:p>
    <w:p w:rsidR="00EA68DA" w:rsidRPr="00EA68DA" w:rsidRDefault="00EA68DA" w:rsidP="00EA68DA">
      <w:pPr>
        <w:ind w:firstLine="709"/>
        <w:jc w:val="both"/>
        <w:rPr>
          <w:sz w:val="28"/>
          <w:szCs w:val="28"/>
        </w:rPr>
      </w:pPr>
      <w:r w:rsidRPr="00EA68DA">
        <w:rPr>
          <w:sz w:val="28"/>
          <w:szCs w:val="28"/>
        </w:rPr>
        <w:t>ПУН – показатель уплаченных налогов;</w:t>
      </w:r>
    </w:p>
    <w:p w:rsidR="00EA68DA" w:rsidRPr="00EA68DA" w:rsidRDefault="00EA68DA" w:rsidP="00EA68DA">
      <w:pPr>
        <w:ind w:firstLine="709"/>
        <w:jc w:val="both"/>
        <w:rPr>
          <w:sz w:val="28"/>
          <w:szCs w:val="28"/>
        </w:rPr>
      </w:pPr>
      <w:r w:rsidRPr="00EA68DA">
        <w:rPr>
          <w:sz w:val="28"/>
          <w:szCs w:val="28"/>
        </w:rPr>
        <w:t>УН – сумма уплаченных налогов за рассчитываемый трехлетний период;</w:t>
      </w:r>
    </w:p>
    <w:p w:rsidR="00EA68DA" w:rsidRPr="00EA68DA" w:rsidRDefault="00EA68DA" w:rsidP="00EA68DA">
      <w:pPr>
        <w:ind w:firstLine="709"/>
        <w:jc w:val="both"/>
        <w:rPr>
          <w:sz w:val="28"/>
          <w:szCs w:val="28"/>
        </w:rPr>
      </w:pPr>
      <w:r w:rsidRPr="00EA68DA">
        <w:rPr>
          <w:sz w:val="28"/>
          <w:szCs w:val="28"/>
        </w:rPr>
        <w:lastRenderedPageBreak/>
        <w:t>СД – сумма дохода потенциального поставщика за рассчитываемый трехлетний период;</w:t>
      </w:r>
    </w:p>
    <w:p w:rsidR="00EA68DA" w:rsidRPr="00EA68DA" w:rsidRDefault="00EA68DA" w:rsidP="00EA68DA">
      <w:pPr>
        <w:ind w:firstLine="709"/>
        <w:jc w:val="both"/>
        <w:rPr>
          <w:sz w:val="28"/>
          <w:szCs w:val="28"/>
        </w:rPr>
      </w:pPr>
      <w:r w:rsidRPr="00EA68DA">
        <w:rPr>
          <w:sz w:val="28"/>
          <w:szCs w:val="28"/>
        </w:rPr>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EA68DA">
        <w:rPr>
          <w:sz w:val="28"/>
          <w:szCs w:val="28"/>
        </w:rPr>
        <w:t>четырестатысячекратного</w:t>
      </w:r>
      <w:proofErr w:type="spellEnd"/>
      <w:r w:rsidRPr="00EA68DA">
        <w:rPr>
          <w:sz w:val="28"/>
          <w:szCs w:val="28"/>
        </w:rPr>
        <w:t xml:space="preserve"> размера месячного расчетного показателя, установленного на соответствующий финансовый год;</w:t>
      </w:r>
    </w:p>
    <w:p w:rsidR="00EA68DA" w:rsidRPr="00EA68DA" w:rsidRDefault="00EA68DA" w:rsidP="00EA68DA">
      <w:pPr>
        <w:ind w:firstLine="709"/>
        <w:jc w:val="both"/>
        <w:rPr>
          <w:sz w:val="28"/>
          <w:szCs w:val="28"/>
        </w:rPr>
      </w:pPr>
      <w:r w:rsidRPr="00EA68DA">
        <w:rPr>
          <w:sz w:val="28"/>
          <w:szCs w:val="28"/>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EA68DA">
        <w:rPr>
          <w:sz w:val="28"/>
          <w:szCs w:val="28"/>
        </w:rPr>
        <w:t>четырестатысячекратного</w:t>
      </w:r>
      <w:proofErr w:type="spellEnd"/>
      <w:r w:rsidRPr="00EA68DA">
        <w:rPr>
          <w:sz w:val="28"/>
          <w:szCs w:val="28"/>
        </w:rPr>
        <w:t xml:space="preserve"> размера месячного расчетного показателя, установленного на соответствующий финансовый год. </w:t>
      </w:r>
    </w:p>
    <w:p w:rsidR="00EA68DA" w:rsidRPr="00EA68DA" w:rsidRDefault="00EA68DA" w:rsidP="00EA68DA">
      <w:pPr>
        <w:ind w:firstLine="709"/>
        <w:jc w:val="both"/>
        <w:rPr>
          <w:sz w:val="28"/>
          <w:szCs w:val="28"/>
        </w:rPr>
      </w:pPr>
      <w:r w:rsidRPr="00EA68DA">
        <w:rPr>
          <w:sz w:val="28"/>
          <w:szCs w:val="28"/>
        </w:rPr>
        <w:t>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rsidR="00EA68DA" w:rsidRPr="00EA68DA" w:rsidRDefault="00EA68DA" w:rsidP="00EA68DA">
      <w:pPr>
        <w:ind w:firstLine="709"/>
        <w:jc w:val="both"/>
        <w:rPr>
          <w:sz w:val="28"/>
          <w:szCs w:val="28"/>
        </w:rPr>
      </w:pPr>
      <w:r w:rsidRPr="00EA68DA">
        <w:rPr>
          <w:sz w:val="28"/>
          <w:szCs w:val="28"/>
        </w:rPr>
        <w:t>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EA68DA" w:rsidRPr="00EA68DA" w:rsidRDefault="00EA68DA" w:rsidP="00EA68DA">
      <w:pPr>
        <w:ind w:firstLine="709"/>
        <w:jc w:val="both"/>
        <w:rPr>
          <w:sz w:val="28"/>
          <w:szCs w:val="28"/>
        </w:rPr>
      </w:pPr>
      <w:r w:rsidRPr="00EA68DA">
        <w:rPr>
          <w:sz w:val="28"/>
          <w:szCs w:val="28"/>
        </w:rPr>
        <w:t>1) финансовой устойчивости потенциального поставщика, предусмотренной пунктом 447 настоящих Правил;</w:t>
      </w:r>
    </w:p>
    <w:p w:rsidR="00EA68DA" w:rsidRPr="00EA68DA" w:rsidRDefault="00EA68DA" w:rsidP="00EA68DA">
      <w:pPr>
        <w:ind w:firstLine="709"/>
        <w:jc w:val="both"/>
        <w:rPr>
          <w:sz w:val="28"/>
          <w:szCs w:val="28"/>
        </w:rPr>
      </w:pPr>
      <w:r w:rsidRPr="00EA68DA">
        <w:rPr>
          <w:sz w:val="28"/>
          <w:szCs w:val="28"/>
        </w:rPr>
        <w:t xml:space="preserve">2) критерия, влияющего на конкурсное ценовое предложение в виде показателя уплаченных налогов, предусмотренного пунктом 152-1 настоящих Правил; </w:t>
      </w:r>
    </w:p>
    <w:p w:rsidR="00EA68DA" w:rsidRPr="00EA68DA" w:rsidRDefault="00EA68DA" w:rsidP="00EA68DA">
      <w:pPr>
        <w:ind w:firstLine="709"/>
        <w:jc w:val="both"/>
        <w:rPr>
          <w:sz w:val="28"/>
          <w:szCs w:val="28"/>
        </w:rPr>
      </w:pPr>
      <w:r w:rsidRPr="00EA68DA">
        <w:rPr>
          <w:sz w:val="28"/>
          <w:szCs w:val="28"/>
        </w:rPr>
        <w:t xml:space="preserve">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 </w:t>
      </w:r>
    </w:p>
    <w:p w:rsidR="00EA68DA" w:rsidRPr="00EA68DA" w:rsidRDefault="00EA68DA" w:rsidP="00EA68DA">
      <w:pPr>
        <w:ind w:firstLine="709"/>
        <w:jc w:val="both"/>
        <w:rPr>
          <w:sz w:val="28"/>
          <w:szCs w:val="28"/>
        </w:rPr>
      </w:pPr>
      <w:r w:rsidRPr="00EA68DA">
        <w:rPr>
          <w:sz w:val="28"/>
          <w:szCs w:val="28"/>
        </w:rPr>
        <w:t xml:space="preserve">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 </w:t>
      </w:r>
    </w:p>
    <w:p w:rsidR="00EA68DA" w:rsidRPr="00EA68DA" w:rsidRDefault="00EA68DA" w:rsidP="00EA68DA">
      <w:pPr>
        <w:ind w:firstLine="709"/>
        <w:jc w:val="both"/>
        <w:rPr>
          <w:sz w:val="28"/>
          <w:szCs w:val="28"/>
        </w:rPr>
      </w:pPr>
      <w:r w:rsidRPr="00EA68DA">
        <w:rPr>
          <w:sz w:val="28"/>
          <w:szCs w:val="28"/>
        </w:rPr>
        <w:t>447-3.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rsidR="00EA68DA" w:rsidRPr="00EA68DA" w:rsidRDefault="00EA68DA" w:rsidP="00EA68DA">
      <w:pPr>
        <w:ind w:firstLine="709"/>
        <w:jc w:val="both"/>
        <w:rPr>
          <w:sz w:val="28"/>
          <w:szCs w:val="28"/>
        </w:rPr>
      </w:pPr>
      <w:r w:rsidRPr="00EA68DA">
        <w:rPr>
          <w:sz w:val="28"/>
          <w:szCs w:val="28"/>
        </w:rPr>
        <w:t>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rsidR="00EA68DA" w:rsidRPr="00EA68DA" w:rsidRDefault="00EA68DA" w:rsidP="00EA68DA">
      <w:pPr>
        <w:ind w:firstLine="709"/>
        <w:jc w:val="both"/>
        <w:rPr>
          <w:sz w:val="28"/>
          <w:szCs w:val="28"/>
        </w:rPr>
      </w:pPr>
      <w:r w:rsidRPr="00EA68DA">
        <w:rPr>
          <w:sz w:val="28"/>
          <w:szCs w:val="28"/>
        </w:rPr>
        <w:lastRenderedPageBreak/>
        <w:t>1) исключает из веб-портала сведения органов государственных доходов по таким потенциальным поставщикам;</w:t>
      </w:r>
    </w:p>
    <w:p w:rsidR="00EA68DA" w:rsidRPr="00EA68DA" w:rsidRDefault="00EA68DA" w:rsidP="00EA68DA">
      <w:pPr>
        <w:ind w:firstLine="709"/>
        <w:jc w:val="both"/>
        <w:rPr>
          <w:sz w:val="28"/>
          <w:szCs w:val="28"/>
        </w:rPr>
      </w:pPr>
      <w:r w:rsidRPr="00EA68DA">
        <w:rPr>
          <w:sz w:val="28"/>
          <w:szCs w:val="28"/>
        </w:rPr>
        <w:t>2) принимает меры в соответствии со статьей 11 Закона.</w:t>
      </w:r>
    </w:p>
    <w:p w:rsidR="00EA68DA" w:rsidRDefault="00EA68DA" w:rsidP="00EA68DA">
      <w:pPr>
        <w:ind w:firstLine="709"/>
        <w:jc w:val="both"/>
        <w:rPr>
          <w:sz w:val="28"/>
          <w:szCs w:val="28"/>
        </w:rPr>
      </w:pPr>
      <w:r w:rsidRPr="00EA68DA">
        <w:rPr>
          <w:sz w:val="28"/>
          <w:szCs w:val="28"/>
        </w:rPr>
        <w:t>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r>
        <w:rPr>
          <w:sz w:val="28"/>
          <w:szCs w:val="28"/>
        </w:rPr>
        <w:t>».</w:t>
      </w:r>
    </w:p>
    <w:p w:rsidR="00B52CDE" w:rsidRDefault="00B52CDE" w:rsidP="00803CB6">
      <w:pPr>
        <w:ind w:firstLine="709"/>
        <w:jc w:val="both"/>
        <w:rPr>
          <w:sz w:val="28"/>
          <w:szCs w:val="28"/>
        </w:rPr>
      </w:pPr>
      <w:r w:rsidRPr="00FD76B9">
        <w:rPr>
          <w:sz w:val="28"/>
          <w:szCs w:val="28"/>
          <w:highlight w:val="yellow"/>
        </w:rPr>
        <w:t>3</w:t>
      </w:r>
      <w:r w:rsidR="00803CB6" w:rsidRPr="00FD76B9">
        <w:rPr>
          <w:sz w:val="28"/>
          <w:szCs w:val="28"/>
          <w:highlight w:val="yellow"/>
        </w:rPr>
        <w:t>.</w:t>
      </w:r>
      <w:r w:rsidR="00803CB6" w:rsidRPr="00803CB6">
        <w:rPr>
          <w:sz w:val="28"/>
          <w:szCs w:val="28"/>
        </w:rPr>
        <w:t xml:space="preserve"> Установить, что в период с 1 января 2021 года до 1 января 2022 года</w:t>
      </w:r>
      <w:r>
        <w:rPr>
          <w:sz w:val="28"/>
          <w:szCs w:val="28"/>
        </w:rPr>
        <w:t>:</w:t>
      </w:r>
    </w:p>
    <w:p w:rsidR="00803CB6" w:rsidRPr="00803CB6" w:rsidRDefault="00803CB6" w:rsidP="00803CB6">
      <w:pPr>
        <w:ind w:firstLine="709"/>
        <w:jc w:val="both"/>
        <w:rPr>
          <w:sz w:val="28"/>
          <w:szCs w:val="28"/>
        </w:rPr>
      </w:pPr>
      <w:r w:rsidRPr="00803CB6">
        <w:rPr>
          <w:sz w:val="28"/>
          <w:szCs w:val="28"/>
        </w:rPr>
        <w:t>1) пункт 156 действует в следующей редакции:</w:t>
      </w:r>
    </w:p>
    <w:p w:rsidR="00803CB6" w:rsidRDefault="00803CB6" w:rsidP="00803CB6">
      <w:pPr>
        <w:ind w:firstLine="709"/>
        <w:jc w:val="both"/>
        <w:rPr>
          <w:sz w:val="28"/>
          <w:szCs w:val="28"/>
        </w:rPr>
      </w:pPr>
      <w:r w:rsidRPr="00803CB6">
        <w:rPr>
          <w:sz w:val="28"/>
          <w:szCs w:val="28"/>
        </w:rPr>
        <w:t xml:space="preserve">«156. В случае, если потенциальный поставщик имеет показатель уплаченных налогов свыше </w:t>
      </w:r>
      <w:r w:rsidR="00FD76B9" w:rsidRPr="00FD76B9">
        <w:rPr>
          <w:b/>
          <w:sz w:val="28"/>
          <w:szCs w:val="28"/>
        </w:rPr>
        <w:t>четырех</w:t>
      </w:r>
      <w:r w:rsidR="00FD76B9">
        <w:rPr>
          <w:sz w:val="28"/>
          <w:szCs w:val="28"/>
        </w:rPr>
        <w:t xml:space="preserve"> </w:t>
      </w:r>
      <w:r w:rsidRPr="00803CB6">
        <w:rPr>
          <w:sz w:val="28"/>
          <w:szCs w:val="28"/>
        </w:rPr>
        <w:t xml:space="preserve">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w:t>
      </w:r>
      <w:r w:rsidR="00FD76B9" w:rsidRPr="00FD76B9">
        <w:rPr>
          <w:b/>
          <w:sz w:val="28"/>
          <w:szCs w:val="28"/>
        </w:rPr>
        <w:t>трех</w:t>
      </w:r>
      <w:r w:rsidRPr="00803CB6">
        <w:rPr>
          <w:sz w:val="28"/>
          <w:szCs w:val="28"/>
        </w:rPr>
        <w:t xml:space="preserve"> процентов.»;</w:t>
      </w:r>
    </w:p>
    <w:p w:rsidR="00FD76B9" w:rsidRPr="00FD76B9" w:rsidRDefault="00FD76B9" w:rsidP="00FD76B9">
      <w:pPr>
        <w:ind w:firstLine="709"/>
        <w:jc w:val="both"/>
        <w:rPr>
          <w:sz w:val="28"/>
          <w:szCs w:val="28"/>
        </w:rPr>
      </w:pPr>
      <w:r w:rsidRPr="00FD76B9">
        <w:rPr>
          <w:sz w:val="28"/>
          <w:szCs w:val="28"/>
        </w:rPr>
        <w:t>2) глава 13 действует в следующей редакции:</w:t>
      </w:r>
    </w:p>
    <w:p w:rsidR="00FD76B9" w:rsidRPr="00FD76B9" w:rsidRDefault="00FD76B9" w:rsidP="00FD76B9">
      <w:pPr>
        <w:ind w:firstLine="709"/>
        <w:jc w:val="both"/>
        <w:rPr>
          <w:sz w:val="28"/>
          <w:szCs w:val="28"/>
        </w:rPr>
      </w:pPr>
      <w:r w:rsidRPr="00FD76B9">
        <w:rPr>
          <w:bCs/>
          <w:sz w:val="28"/>
          <w:szCs w:val="28"/>
        </w:rPr>
        <w:t xml:space="preserve">«Глава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w:t>
      </w:r>
      <w:r w:rsidRPr="00FD76B9">
        <w:rPr>
          <w:sz w:val="28"/>
          <w:szCs w:val="28"/>
        </w:rPr>
        <w:t>по показателям финансовой устойчивости потенциальных поставщиков и (или) уплаченных налогов</w:t>
      </w:r>
    </w:p>
    <w:p w:rsidR="00FD76B9" w:rsidRPr="00FD76B9" w:rsidRDefault="00FD76B9" w:rsidP="00FD76B9">
      <w:pPr>
        <w:ind w:firstLine="709"/>
        <w:jc w:val="both"/>
        <w:rPr>
          <w:sz w:val="28"/>
          <w:szCs w:val="28"/>
        </w:rPr>
      </w:pPr>
      <w:r w:rsidRPr="00FD76B9">
        <w:rPr>
          <w:sz w:val="28"/>
          <w:szCs w:val="28"/>
        </w:rPr>
        <w:t>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rsidR="00FD76B9" w:rsidRPr="00FD76B9" w:rsidRDefault="00FD76B9" w:rsidP="00FD76B9">
      <w:pPr>
        <w:ind w:firstLine="709"/>
        <w:jc w:val="both"/>
        <w:rPr>
          <w:sz w:val="28"/>
          <w:szCs w:val="28"/>
        </w:rPr>
      </w:pPr>
      <w:r w:rsidRPr="00FD76B9">
        <w:rPr>
          <w:sz w:val="28"/>
          <w:szCs w:val="28"/>
        </w:rPr>
        <w:t xml:space="preserve">1) товаров, если выделенная сумма соответствующей государственной закупки (лота) превышает </w:t>
      </w:r>
      <w:proofErr w:type="spellStart"/>
      <w:r w:rsidRPr="00FD76B9">
        <w:rPr>
          <w:sz w:val="28"/>
          <w:szCs w:val="28"/>
        </w:rPr>
        <w:t>четыретысячекратный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FD76B9" w:rsidRPr="00FD76B9" w:rsidRDefault="00FD76B9" w:rsidP="00FD76B9">
      <w:pPr>
        <w:ind w:firstLine="709"/>
        <w:jc w:val="both"/>
        <w:rPr>
          <w:sz w:val="28"/>
          <w:szCs w:val="28"/>
        </w:rPr>
      </w:pPr>
      <w:r w:rsidRPr="00FD76B9">
        <w:rPr>
          <w:sz w:val="28"/>
          <w:szCs w:val="28"/>
        </w:rPr>
        <w:t xml:space="preserve">2) работ, если выделенная сумма соответствующей государственной закупки (лота) превышает </w:t>
      </w:r>
      <w:proofErr w:type="spellStart"/>
      <w:r w:rsidRPr="00FD76B9">
        <w:rPr>
          <w:sz w:val="28"/>
          <w:szCs w:val="28"/>
        </w:rPr>
        <w:t>двадцатитысячекратный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FD76B9" w:rsidRPr="00FD76B9" w:rsidRDefault="00FD76B9" w:rsidP="00FD76B9">
      <w:pPr>
        <w:ind w:firstLine="709"/>
        <w:jc w:val="both"/>
        <w:rPr>
          <w:sz w:val="28"/>
          <w:szCs w:val="28"/>
        </w:rPr>
      </w:pPr>
      <w:r w:rsidRPr="00FD76B9">
        <w:rPr>
          <w:sz w:val="28"/>
          <w:szCs w:val="28"/>
        </w:rPr>
        <w:t xml:space="preserve">3) услуг, если выделенная сумма соответствующей государственной закупки (лота) превышает </w:t>
      </w:r>
      <w:proofErr w:type="spellStart"/>
      <w:r w:rsidRPr="00FD76B9">
        <w:rPr>
          <w:sz w:val="28"/>
          <w:szCs w:val="28"/>
        </w:rPr>
        <w:t>восьмитысячекратный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r w:rsidR="00C052D5">
        <w:rPr>
          <w:sz w:val="28"/>
          <w:szCs w:val="28"/>
          <w:lang w:val="kk-KZ"/>
        </w:rPr>
        <w:t>.</w:t>
      </w:r>
      <w:r w:rsidRPr="00FD76B9">
        <w:rPr>
          <w:sz w:val="28"/>
          <w:szCs w:val="28"/>
        </w:rPr>
        <w:t xml:space="preserve"> </w:t>
      </w:r>
    </w:p>
    <w:p w:rsidR="00FD76B9" w:rsidRPr="00FD76B9" w:rsidRDefault="00FD76B9" w:rsidP="00FD76B9">
      <w:pPr>
        <w:ind w:firstLine="709"/>
        <w:jc w:val="both"/>
        <w:rPr>
          <w:sz w:val="28"/>
          <w:szCs w:val="28"/>
        </w:rPr>
      </w:pPr>
      <w:r w:rsidRPr="00FD76B9">
        <w:rPr>
          <w:sz w:val="28"/>
          <w:szCs w:val="28"/>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FD76B9" w:rsidRPr="00FD76B9" w:rsidRDefault="00FD76B9" w:rsidP="00FD76B9">
      <w:pPr>
        <w:ind w:firstLine="709"/>
        <w:jc w:val="both"/>
        <w:rPr>
          <w:sz w:val="28"/>
          <w:szCs w:val="28"/>
        </w:rPr>
      </w:pPr>
      <w:r w:rsidRPr="00FD76B9">
        <w:rPr>
          <w:sz w:val="28"/>
          <w:szCs w:val="28"/>
        </w:rPr>
        <w:t>1) доходы;</w:t>
      </w:r>
    </w:p>
    <w:p w:rsidR="00FD76B9" w:rsidRPr="00FD76B9" w:rsidRDefault="00FD76B9" w:rsidP="00FD76B9">
      <w:pPr>
        <w:ind w:firstLine="709"/>
        <w:jc w:val="both"/>
        <w:rPr>
          <w:sz w:val="28"/>
          <w:szCs w:val="28"/>
        </w:rPr>
      </w:pPr>
      <w:r w:rsidRPr="00FD76B9">
        <w:rPr>
          <w:sz w:val="28"/>
          <w:szCs w:val="28"/>
        </w:rPr>
        <w:t>2) уплаченные налоги;</w:t>
      </w:r>
    </w:p>
    <w:p w:rsidR="00FD76B9" w:rsidRPr="00FD76B9" w:rsidRDefault="00FD76B9" w:rsidP="00FD76B9">
      <w:pPr>
        <w:ind w:firstLine="709"/>
        <w:jc w:val="both"/>
        <w:rPr>
          <w:sz w:val="28"/>
          <w:szCs w:val="28"/>
        </w:rPr>
      </w:pPr>
      <w:r w:rsidRPr="00FD76B9">
        <w:rPr>
          <w:sz w:val="28"/>
          <w:szCs w:val="28"/>
        </w:rPr>
        <w:t>3) основные средства;</w:t>
      </w:r>
    </w:p>
    <w:p w:rsidR="00FD76B9" w:rsidRPr="00FD76B9" w:rsidRDefault="00FD76B9" w:rsidP="00FD76B9">
      <w:pPr>
        <w:ind w:firstLine="709"/>
        <w:jc w:val="both"/>
        <w:rPr>
          <w:sz w:val="28"/>
          <w:szCs w:val="28"/>
        </w:rPr>
      </w:pPr>
      <w:r w:rsidRPr="00FD76B9">
        <w:rPr>
          <w:sz w:val="28"/>
          <w:szCs w:val="28"/>
        </w:rPr>
        <w:t>4) фонд оплаты труда.</w:t>
      </w:r>
    </w:p>
    <w:p w:rsidR="00FD76B9" w:rsidRPr="00FD76B9" w:rsidRDefault="00FD76B9" w:rsidP="00FD76B9">
      <w:pPr>
        <w:ind w:firstLine="709"/>
        <w:jc w:val="both"/>
        <w:rPr>
          <w:sz w:val="28"/>
          <w:szCs w:val="28"/>
        </w:rPr>
      </w:pPr>
      <w:r w:rsidRPr="00FD76B9">
        <w:rPr>
          <w:sz w:val="28"/>
          <w:szCs w:val="28"/>
        </w:rPr>
        <w:t>447. Потенциальный поставщик признается финансово устойчивым, если он соответствует в совокупности следующим условиям:</w:t>
      </w:r>
    </w:p>
    <w:p w:rsidR="00FD76B9" w:rsidRPr="00FD76B9" w:rsidRDefault="00FD76B9" w:rsidP="00FD76B9">
      <w:pPr>
        <w:ind w:firstLine="709"/>
        <w:jc w:val="both"/>
        <w:rPr>
          <w:sz w:val="28"/>
          <w:szCs w:val="28"/>
        </w:rPr>
      </w:pPr>
      <w:r w:rsidRPr="00FD76B9">
        <w:rPr>
          <w:sz w:val="28"/>
          <w:szCs w:val="28"/>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FD76B9">
        <w:rPr>
          <w:sz w:val="28"/>
          <w:szCs w:val="28"/>
        </w:rPr>
        <w:lastRenderedPageBreak/>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w:t>
      </w:r>
    </w:p>
    <w:p w:rsidR="00FD76B9" w:rsidRPr="00FD76B9" w:rsidRDefault="00FD76B9" w:rsidP="00FD76B9">
      <w:pPr>
        <w:ind w:firstLine="709"/>
        <w:jc w:val="both"/>
        <w:rPr>
          <w:sz w:val="28"/>
          <w:szCs w:val="28"/>
        </w:rPr>
      </w:pPr>
      <w:r w:rsidRPr="00FD76B9">
        <w:rPr>
          <w:sz w:val="28"/>
          <w:szCs w:val="28"/>
        </w:rPr>
        <w:t xml:space="preserve">2) показатель уплаченных налогов составляет не менее </w:t>
      </w:r>
      <w:r w:rsidRPr="00FD76B9">
        <w:rPr>
          <w:b/>
          <w:sz w:val="28"/>
          <w:szCs w:val="28"/>
        </w:rPr>
        <w:t xml:space="preserve">четырех </w:t>
      </w:r>
      <w:r w:rsidRPr="00FD76B9">
        <w:rPr>
          <w:sz w:val="28"/>
          <w:szCs w:val="28"/>
        </w:rPr>
        <w:t xml:space="preserve">процентов от доходов потенциального поставщика, указанного в подпункте 1) настоящего пункта. </w:t>
      </w:r>
    </w:p>
    <w:p w:rsidR="00FD76B9" w:rsidRPr="00FD76B9" w:rsidRDefault="00FD76B9" w:rsidP="00FD76B9">
      <w:pPr>
        <w:ind w:firstLine="709"/>
        <w:jc w:val="both"/>
        <w:rPr>
          <w:sz w:val="28"/>
          <w:szCs w:val="28"/>
        </w:rPr>
      </w:pPr>
      <w:r w:rsidRPr="00FD76B9">
        <w:rPr>
          <w:sz w:val="28"/>
          <w:szCs w:val="28"/>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FD76B9" w:rsidRPr="00FD76B9" w:rsidRDefault="00FD76B9" w:rsidP="00FD76B9">
      <w:pPr>
        <w:ind w:firstLine="709"/>
        <w:jc w:val="both"/>
        <w:rPr>
          <w:sz w:val="28"/>
          <w:szCs w:val="28"/>
        </w:rPr>
      </w:pPr>
      <w:r w:rsidRPr="00FD76B9">
        <w:rPr>
          <w:sz w:val="28"/>
          <w:szCs w:val="28"/>
        </w:rPr>
        <w:t>ПУН = УН / СД х 100%,</w:t>
      </w:r>
    </w:p>
    <w:p w:rsidR="00FD76B9" w:rsidRPr="00FD76B9" w:rsidRDefault="00FD76B9" w:rsidP="00FD76B9">
      <w:pPr>
        <w:ind w:firstLine="709"/>
        <w:jc w:val="both"/>
        <w:rPr>
          <w:sz w:val="28"/>
          <w:szCs w:val="28"/>
        </w:rPr>
      </w:pPr>
      <w:r w:rsidRPr="00FD76B9">
        <w:rPr>
          <w:sz w:val="28"/>
          <w:szCs w:val="28"/>
        </w:rPr>
        <w:t xml:space="preserve">где: </w:t>
      </w:r>
    </w:p>
    <w:p w:rsidR="00FD76B9" w:rsidRPr="00FD76B9" w:rsidRDefault="00FD76B9" w:rsidP="00FD76B9">
      <w:pPr>
        <w:ind w:firstLine="709"/>
        <w:jc w:val="both"/>
        <w:rPr>
          <w:sz w:val="28"/>
          <w:szCs w:val="28"/>
        </w:rPr>
      </w:pPr>
      <w:r w:rsidRPr="00FD76B9">
        <w:rPr>
          <w:sz w:val="28"/>
          <w:szCs w:val="28"/>
        </w:rPr>
        <w:t>ПУН – показатель уплаченных налогов;</w:t>
      </w:r>
    </w:p>
    <w:p w:rsidR="00FD76B9" w:rsidRPr="00FD76B9" w:rsidRDefault="00FD76B9" w:rsidP="00FD76B9">
      <w:pPr>
        <w:ind w:firstLine="709"/>
        <w:jc w:val="both"/>
        <w:rPr>
          <w:sz w:val="28"/>
          <w:szCs w:val="28"/>
        </w:rPr>
      </w:pPr>
      <w:r w:rsidRPr="00FD76B9">
        <w:rPr>
          <w:sz w:val="28"/>
          <w:szCs w:val="28"/>
        </w:rPr>
        <w:t>УН – сумма уплаченных налогов за рассчитываемый трехлетний период;</w:t>
      </w:r>
    </w:p>
    <w:p w:rsidR="00FD76B9" w:rsidRPr="00FD76B9" w:rsidRDefault="00FD76B9" w:rsidP="00FD76B9">
      <w:pPr>
        <w:ind w:firstLine="709"/>
        <w:jc w:val="both"/>
        <w:rPr>
          <w:sz w:val="28"/>
          <w:szCs w:val="28"/>
        </w:rPr>
      </w:pPr>
      <w:r w:rsidRPr="00FD76B9">
        <w:rPr>
          <w:sz w:val="28"/>
          <w:szCs w:val="28"/>
        </w:rPr>
        <w:t>СД – сумма дохода потенциального поставщика за рассчитываемый трехлетний период;</w:t>
      </w:r>
    </w:p>
    <w:p w:rsidR="00FD76B9" w:rsidRPr="00FD76B9" w:rsidRDefault="00FD76B9" w:rsidP="00FD76B9">
      <w:pPr>
        <w:ind w:firstLine="709"/>
        <w:jc w:val="both"/>
        <w:rPr>
          <w:sz w:val="28"/>
          <w:szCs w:val="28"/>
        </w:rPr>
      </w:pPr>
      <w:r w:rsidRPr="00FD76B9">
        <w:rPr>
          <w:sz w:val="28"/>
          <w:szCs w:val="28"/>
        </w:rPr>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FD76B9">
        <w:rPr>
          <w:sz w:val="28"/>
          <w:szCs w:val="28"/>
        </w:rPr>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w:t>
      </w:r>
    </w:p>
    <w:p w:rsidR="00FD76B9" w:rsidRPr="00FD76B9" w:rsidRDefault="00FD76B9" w:rsidP="00FD76B9">
      <w:pPr>
        <w:ind w:firstLine="709"/>
        <w:jc w:val="both"/>
        <w:rPr>
          <w:sz w:val="28"/>
          <w:szCs w:val="28"/>
        </w:rPr>
      </w:pPr>
      <w:r w:rsidRPr="00FD76B9">
        <w:rPr>
          <w:sz w:val="28"/>
          <w:szCs w:val="28"/>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FD76B9">
        <w:rPr>
          <w:sz w:val="28"/>
          <w:szCs w:val="28"/>
        </w:rPr>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 </w:t>
      </w:r>
    </w:p>
    <w:p w:rsidR="00FD76B9" w:rsidRPr="00FD76B9" w:rsidRDefault="00FD76B9" w:rsidP="00FD76B9">
      <w:pPr>
        <w:ind w:firstLine="709"/>
        <w:jc w:val="both"/>
        <w:rPr>
          <w:sz w:val="28"/>
          <w:szCs w:val="28"/>
        </w:rPr>
      </w:pPr>
      <w:r w:rsidRPr="00FD76B9">
        <w:rPr>
          <w:sz w:val="28"/>
          <w:szCs w:val="28"/>
        </w:rPr>
        <w:t>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rsidR="00FD76B9" w:rsidRPr="00FD76B9" w:rsidRDefault="00FD76B9" w:rsidP="00FD76B9">
      <w:pPr>
        <w:ind w:firstLine="709"/>
        <w:jc w:val="both"/>
        <w:rPr>
          <w:sz w:val="28"/>
          <w:szCs w:val="28"/>
        </w:rPr>
      </w:pPr>
      <w:r w:rsidRPr="00FD76B9">
        <w:rPr>
          <w:sz w:val="28"/>
          <w:szCs w:val="28"/>
        </w:rPr>
        <w:t>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FD76B9" w:rsidRPr="00FD76B9" w:rsidRDefault="00FD76B9" w:rsidP="00FD76B9">
      <w:pPr>
        <w:ind w:firstLine="709"/>
        <w:jc w:val="both"/>
        <w:rPr>
          <w:sz w:val="28"/>
          <w:szCs w:val="28"/>
        </w:rPr>
      </w:pPr>
      <w:r w:rsidRPr="00FD76B9">
        <w:rPr>
          <w:sz w:val="28"/>
          <w:szCs w:val="28"/>
        </w:rPr>
        <w:t>1) финансовой устойчивости потенциального поставщика, предусмотренной пунктом 447 настоящих Правил;</w:t>
      </w:r>
    </w:p>
    <w:p w:rsidR="00FD76B9" w:rsidRPr="00FD76B9" w:rsidRDefault="00FD76B9" w:rsidP="00FD76B9">
      <w:pPr>
        <w:ind w:firstLine="709"/>
        <w:jc w:val="both"/>
        <w:rPr>
          <w:sz w:val="28"/>
          <w:szCs w:val="28"/>
        </w:rPr>
      </w:pPr>
      <w:r w:rsidRPr="00FD76B9">
        <w:rPr>
          <w:sz w:val="28"/>
          <w:szCs w:val="28"/>
        </w:rPr>
        <w:t xml:space="preserve">2) критерия, влияющего на конкурсное ценовое предложение в виде показателя уплаченных налогов, предусмотренного пунктом 152-1 настоящих Правил; </w:t>
      </w:r>
    </w:p>
    <w:p w:rsidR="00FD76B9" w:rsidRPr="00FD76B9" w:rsidRDefault="00FD76B9" w:rsidP="00FD76B9">
      <w:pPr>
        <w:ind w:firstLine="709"/>
        <w:jc w:val="both"/>
        <w:rPr>
          <w:sz w:val="28"/>
          <w:szCs w:val="28"/>
        </w:rPr>
      </w:pPr>
      <w:r w:rsidRPr="00FD76B9">
        <w:rPr>
          <w:sz w:val="28"/>
          <w:szCs w:val="28"/>
        </w:rPr>
        <w:t xml:space="preserve">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 </w:t>
      </w:r>
    </w:p>
    <w:p w:rsidR="00FD76B9" w:rsidRPr="00FD76B9" w:rsidRDefault="00FD76B9" w:rsidP="00FD76B9">
      <w:pPr>
        <w:ind w:firstLine="709"/>
        <w:jc w:val="both"/>
        <w:rPr>
          <w:sz w:val="28"/>
          <w:szCs w:val="28"/>
        </w:rPr>
      </w:pPr>
      <w:r w:rsidRPr="00FD76B9">
        <w:rPr>
          <w:sz w:val="28"/>
          <w:szCs w:val="28"/>
        </w:rPr>
        <w:t xml:space="preserve">При этом сведения органов государственных доходов по показателям финансовой устойчивости потенциальных поставщиков и (или) уплаченных </w:t>
      </w:r>
      <w:r w:rsidRPr="00FD76B9">
        <w:rPr>
          <w:sz w:val="28"/>
          <w:szCs w:val="28"/>
        </w:rPr>
        <w:lastRenderedPageBreak/>
        <w:t xml:space="preserve">налогов обновляются на веб-портале за последний рассчитываемый год трехлетнего периода. </w:t>
      </w:r>
    </w:p>
    <w:p w:rsidR="00FD76B9" w:rsidRPr="00FD76B9" w:rsidRDefault="00FD76B9" w:rsidP="00FD76B9">
      <w:pPr>
        <w:ind w:firstLine="709"/>
        <w:jc w:val="both"/>
        <w:rPr>
          <w:sz w:val="28"/>
          <w:szCs w:val="28"/>
        </w:rPr>
      </w:pPr>
      <w:r w:rsidRPr="00FD76B9">
        <w:rPr>
          <w:sz w:val="28"/>
          <w:szCs w:val="28"/>
        </w:rPr>
        <w:t>447-3.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rsidR="00FD76B9" w:rsidRPr="00FD76B9" w:rsidRDefault="00FD76B9" w:rsidP="00FD76B9">
      <w:pPr>
        <w:ind w:firstLine="709"/>
        <w:jc w:val="both"/>
        <w:rPr>
          <w:sz w:val="28"/>
          <w:szCs w:val="28"/>
        </w:rPr>
      </w:pPr>
      <w:bookmarkStart w:id="2" w:name="_Hlk26554254"/>
      <w:r w:rsidRPr="00FD76B9">
        <w:rPr>
          <w:sz w:val="28"/>
          <w:szCs w:val="28"/>
        </w:rPr>
        <w:t>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rsidR="00FD76B9" w:rsidRPr="00FD76B9" w:rsidRDefault="00FD76B9" w:rsidP="00FD76B9">
      <w:pPr>
        <w:ind w:firstLine="709"/>
        <w:jc w:val="both"/>
        <w:rPr>
          <w:sz w:val="28"/>
          <w:szCs w:val="28"/>
        </w:rPr>
      </w:pPr>
      <w:r w:rsidRPr="00FD76B9">
        <w:rPr>
          <w:sz w:val="28"/>
          <w:szCs w:val="28"/>
        </w:rPr>
        <w:t>1) исключает из веб-портала сведения органов государственных доходов по таким потенциальным поставщикам;</w:t>
      </w:r>
    </w:p>
    <w:p w:rsidR="00FD76B9" w:rsidRPr="00FD76B9" w:rsidRDefault="00FD76B9" w:rsidP="00FD76B9">
      <w:pPr>
        <w:ind w:firstLine="709"/>
        <w:jc w:val="both"/>
        <w:rPr>
          <w:sz w:val="28"/>
          <w:szCs w:val="28"/>
        </w:rPr>
      </w:pPr>
      <w:r w:rsidRPr="00FD76B9">
        <w:rPr>
          <w:sz w:val="28"/>
          <w:szCs w:val="28"/>
        </w:rPr>
        <w:t>2) принимает меры в соответствии со статьей 11 Закона.</w:t>
      </w:r>
    </w:p>
    <w:p w:rsidR="00FD76B9" w:rsidRPr="00FD76B9" w:rsidRDefault="00FD76B9" w:rsidP="00FD76B9">
      <w:pPr>
        <w:ind w:firstLine="709"/>
        <w:jc w:val="both"/>
        <w:rPr>
          <w:sz w:val="28"/>
          <w:szCs w:val="28"/>
        </w:rPr>
      </w:pPr>
      <w:r w:rsidRPr="00FD76B9">
        <w:rPr>
          <w:sz w:val="28"/>
          <w:szCs w:val="28"/>
        </w:rPr>
        <w:t>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r>
        <w:rPr>
          <w:sz w:val="28"/>
          <w:szCs w:val="28"/>
        </w:rPr>
        <w:t>»;</w:t>
      </w:r>
      <w:r w:rsidRPr="00FD76B9">
        <w:rPr>
          <w:sz w:val="28"/>
          <w:szCs w:val="28"/>
        </w:rPr>
        <w:t xml:space="preserve"> </w:t>
      </w:r>
    </w:p>
    <w:bookmarkEnd w:id="2"/>
    <w:p w:rsidR="00803CB6" w:rsidRPr="00803CB6" w:rsidRDefault="00803CB6" w:rsidP="00803CB6">
      <w:pPr>
        <w:ind w:firstLine="709"/>
        <w:jc w:val="both"/>
        <w:rPr>
          <w:sz w:val="28"/>
          <w:szCs w:val="28"/>
        </w:rPr>
      </w:pPr>
      <w:r w:rsidRPr="00803CB6">
        <w:rPr>
          <w:sz w:val="28"/>
          <w:szCs w:val="28"/>
        </w:rPr>
        <w:t>2) пункт 45 приложения 4 к Правилам изложить в следующей редакции:</w:t>
      </w:r>
    </w:p>
    <w:p w:rsidR="00803CB6" w:rsidRPr="00803CB6" w:rsidRDefault="00803CB6" w:rsidP="00803CB6">
      <w:pPr>
        <w:ind w:firstLine="709"/>
        <w:jc w:val="both"/>
        <w:rPr>
          <w:sz w:val="28"/>
          <w:szCs w:val="28"/>
        </w:rPr>
      </w:pPr>
      <w:r w:rsidRPr="00803CB6">
        <w:rPr>
          <w:sz w:val="28"/>
          <w:szCs w:val="28"/>
        </w:rPr>
        <w:t xml:space="preserve">45. В случае, если потенциальный поставщик имеет показатель уплаченных налогов свыше </w:t>
      </w:r>
      <w:r w:rsidR="00FD76B9" w:rsidRPr="00FD76B9">
        <w:rPr>
          <w:b/>
          <w:sz w:val="28"/>
          <w:szCs w:val="28"/>
        </w:rPr>
        <w:t>четырех</w:t>
      </w:r>
      <w:r w:rsidRPr="00803CB6">
        <w:rPr>
          <w:sz w:val="28"/>
          <w:szCs w:val="28"/>
        </w:rPr>
        <w:t xml:space="preserve">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w:t>
      </w:r>
      <w:r w:rsidR="00FD76B9" w:rsidRPr="00FD76B9">
        <w:rPr>
          <w:b/>
          <w:sz w:val="28"/>
          <w:szCs w:val="28"/>
        </w:rPr>
        <w:t>трех</w:t>
      </w:r>
      <w:r w:rsidRPr="00803CB6">
        <w:rPr>
          <w:sz w:val="28"/>
          <w:szCs w:val="28"/>
        </w:rPr>
        <w:t xml:space="preserve"> процентов.»</w:t>
      </w:r>
      <w:r w:rsidR="00563AC8">
        <w:rPr>
          <w:sz w:val="28"/>
          <w:szCs w:val="28"/>
        </w:rPr>
        <w:t>.</w:t>
      </w:r>
    </w:p>
    <w:p w:rsidR="00B52CDE" w:rsidRDefault="00B52CDE" w:rsidP="00914464">
      <w:pPr>
        <w:ind w:firstLine="709"/>
        <w:jc w:val="both"/>
        <w:rPr>
          <w:sz w:val="28"/>
          <w:szCs w:val="28"/>
        </w:rPr>
      </w:pPr>
      <w:r w:rsidRPr="00B52CDE">
        <w:rPr>
          <w:sz w:val="28"/>
          <w:szCs w:val="28"/>
          <w:highlight w:val="darkCyan"/>
        </w:rPr>
        <w:t>4</w:t>
      </w:r>
      <w:r w:rsidR="00803CB6" w:rsidRPr="00B52CDE">
        <w:rPr>
          <w:sz w:val="28"/>
          <w:szCs w:val="28"/>
          <w:highlight w:val="darkCyan"/>
        </w:rPr>
        <w:t>.</w:t>
      </w:r>
      <w:r w:rsidR="00803CB6">
        <w:rPr>
          <w:sz w:val="28"/>
          <w:szCs w:val="28"/>
        </w:rPr>
        <w:t xml:space="preserve"> </w:t>
      </w:r>
      <w:r w:rsidR="00803CB6" w:rsidRPr="00803CB6">
        <w:rPr>
          <w:sz w:val="28"/>
          <w:szCs w:val="28"/>
        </w:rPr>
        <w:t>Установить, что в период с 1 января 2022 года до 1 января 2023 года</w:t>
      </w:r>
      <w:r>
        <w:rPr>
          <w:sz w:val="28"/>
          <w:szCs w:val="28"/>
        </w:rPr>
        <w:t>:</w:t>
      </w:r>
    </w:p>
    <w:p w:rsidR="00803CB6" w:rsidRPr="00803CB6" w:rsidRDefault="00803CB6" w:rsidP="00803CB6">
      <w:pPr>
        <w:ind w:firstLine="709"/>
        <w:jc w:val="both"/>
        <w:rPr>
          <w:sz w:val="28"/>
          <w:szCs w:val="28"/>
        </w:rPr>
      </w:pPr>
      <w:r w:rsidRPr="00803CB6">
        <w:rPr>
          <w:sz w:val="28"/>
          <w:szCs w:val="28"/>
        </w:rPr>
        <w:t>1) пункт 156 действует в следующей редакции:</w:t>
      </w:r>
    </w:p>
    <w:p w:rsidR="00803CB6" w:rsidRDefault="00803CB6" w:rsidP="00803CB6">
      <w:pPr>
        <w:ind w:firstLine="709"/>
        <w:jc w:val="both"/>
        <w:rPr>
          <w:sz w:val="28"/>
          <w:szCs w:val="28"/>
        </w:rPr>
      </w:pPr>
      <w:r w:rsidRPr="00803CB6">
        <w:rPr>
          <w:sz w:val="28"/>
          <w:szCs w:val="28"/>
        </w:rPr>
        <w:t xml:space="preserve">«156. В случае, если потенциальный поставщик имеет показатель уплаченных налогов свыше </w:t>
      </w:r>
      <w:r w:rsidR="00FD76B9" w:rsidRPr="00FD76B9">
        <w:rPr>
          <w:b/>
          <w:sz w:val="28"/>
          <w:szCs w:val="28"/>
        </w:rPr>
        <w:t>пяти</w:t>
      </w:r>
      <w:r w:rsidRPr="00803CB6">
        <w:rPr>
          <w:sz w:val="28"/>
          <w:szCs w:val="28"/>
        </w:rPr>
        <w:t xml:space="preserve">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w:t>
      </w:r>
      <w:r w:rsidR="00FD76B9" w:rsidRPr="00FD76B9">
        <w:rPr>
          <w:b/>
          <w:sz w:val="28"/>
          <w:szCs w:val="28"/>
        </w:rPr>
        <w:t>трех</w:t>
      </w:r>
      <w:r>
        <w:rPr>
          <w:sz w:val="28"/>
          <w:szCs w:val="28"/>
        </w:rPr>
        <w:t xml:space="preserve"> процентов.»</w:t>
      </w:r>
      <w:r w:rsidRPr="00803CB6">
        <w:rPr>
          <w:sz w:val="28"/>
          <w:szCs w:val="28"/>
        </w:rPr>
        <w:t>;</w:t>
      </w:r>
    </w:p>
    <w:p w:rsidR="00FD76B9" w:rsidRPr="00FD76B9" w:rsidRDefault="00FD76B9" w:rsidP="00FD76B9">
      <w:pPr>
        <w:ind w:firstLine="709"/>
        <w:jc w:val="both"/>
        <w:rPr>
          <w:sz w:val="28"/>
          <w:szCs w:val="28"/>
        </w:rPr>
      </w:pPr>
      <w:r w:rsidRPr="00FD76B9">
        <w:rPr>
          <w:sz w:val="28"/>
          <w:szCs w:val="28"/>
        </w:rPr>
        <w:t>2) глава 13 действует в следующей редакции:</w:t>
      </w:r>
    </w:p>
    <w:p w:rsidR="00FD76B9" w:rsidRPr="00FD76B9" w:rsidRDefault="00FD76B9" w:rsidP="00FD76B9">
      <w:pPr>
        <w:ind w:firstLine="709"/>
        <w:jc w:val="both"/>
        <w:rPr>
          <w:sz w:val="28"/>
          <w:szCs w:val="28"/>
        </w:rPr>
      </w:pPr>
      <w:r w:rsidRPr="00FD76B9">
        <w:rPr>
          <w:bCs/>
          <w:sz w:val="28"/>
          <w:szCs w:val="28"/>
        </w:rPr>
        <w:t xml:space="preserve">«Глава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w:t>
      </w:r>
      <w:r w:rsidRPr="00FD76B9">
        <w:rPr>
          <w:sz w:val="28"/>
          <w:szCs w:val="28"/>
        </w:rPr>
        <w:t>по показателям финансовой устойчивости потенциальных поставщиков и (или) уплаченных налогов</w:t>
      </w:r>
    </w:p>
    <w:p w:rsidR="00FD76B9" w:rsidRPr="00FD76B9" w:rsidRDefault="00FD76B9" w:rsidP="00FD76B9">
      <w:pPr>
        <w:ind w:firstLine="709"/>
        <w:jc w:val="both"/>
        <w:rPr>
          <w:sz w:val="28"/>
          <w:szCs w:val="28"/>
        </w:rPr>
      </w:pPr>
      <w:r w:rsidRPr="00FD76B9">
        <w:rPr>
          <w:sz w:val="28"/>
          <w:szCs w:val="28"/>
        </w:rPr>
        <w:t>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rsidR="00FD76B9" w:rsidRPr="00FD76B9" w:rsidRDefault="00FD76B9" w:rsidP="00FD76B9">
      <w:pPr>
        <w:ind w:firstLine="709"/>
        <w:jc w:val="both"/>
        <w:rPr>
          <w:sz w:val="28"/>
          <w:szCs w:val="28"/>
        </w:rPr>
      </w:pPr>
      <w:r w:rsidRPr="00FD76B9">
        <w:rPr>
          <w:sz w:val="28"/>
          <w:szCs w:val="28"/>
        </w:rPr>
        <w:t xml:space="preserve">1) товаров, если выделенная сумма соответствующей государственной закупки (лота) превышает </w:t>
      </w:r>
      <w:proofErr w:type="spellStart"/>
      <w:r w:rsidRPr="00FD76B9">
        <w:rPr>
          <w:sz w:val="28"/>
          <w:szCs w:val="28"/>
        </w:rPr>
        <w:t>четыретысячекратный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FD76B9" w:rsidRPr="00FD76B9" w:rsidRDefault="00FD76B9" w:rsidP="00FD76B9">
      <w:pPr>
        <w:ind w:firstLine="709"/>
        <w:jc w:val="both"/>
        <w:rPr>
          <w:sz w:val="28"/>
          <w:szCs w:val="28"/>
        </w:rPr>
      </w:pPr>
      <w:r w:rsidRPr="00FD76B9">
        <w:rPr>
          <w:sz w:val="28"/>
          <w:szCs w:val="28"/>
        </w:rPr>
        <w:t xml:space="preserve">2) работ, если выделенная сумма соответствующей государственной закупки (лота) превышает </w:t>
      </w:r>
      <w:proofErr w:type="spellStart"/>
      <w:r w:rsidRPr="00FD76B9">
        <w:rPr>
          <w:sz w:val="28"/>
          <w:szCs w:val="28"/>
        </w:rPr>
        <w:t>двадцатитысячекратный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p>
    <w:p w:rsidR="00FD76B9" w:rsidRPr="00FD76B9" w:rsidRDefault="00FD76B9" w:rsidP="00FD76B9">
      <w:pPr>
        <w:ind w:firstLine="709"/>
        <w:jc w:val="both"/>
        <w:rPr>
          <w:sz w:val="28"/>
          <w:szCs w:val="28"/>
        </w:rPr>
      </w:pPr>
      <w:r w:rsidRPr="00FD76B9">
        <w:rPr>
          <w:sz w:val="28"/>
          <w:szCs w:val="28"/>
        </w:rPr>
        <w:lastRenderedPageBreak/>
        <w:t xml:space="preserve">3) услуг, если выделенная сумма соответствующей государственной закупки (лота) превышает </w:t>
      </w:r>
      <w:proofErr w:type="spellStart"/>
      <w:r w:rsidRPr="00FD76B9">
        <w:rPr>
          <w:sz w:val="28"/>
          <w:szCs w:val="28"/>
        </w:rPr>
        <w:t>восьмитысячекратный</w:t>
      </w:r>
      <w:proofErr w:type="spellEnd"/>
      <w:r w:rsidRPr="00FD76B9">
        <w:rPr>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w:t>
      </w:r>
      <w:r w:rsidR="00C052D5">
        <w:rPr>
          <w:sz w:val="28"/>
          <w:szCs w:val="28"/>
          <w:lang w:val="kk-KZ"/>
        </w:rPr>
        <w:t>.</w:t>
      </w:r>
      <w:r w:rsidRPr="00FD76B9">
        <w:rPr>
          <w:sz w:val="28"/>
          <w:szCs w:val="28"/>
        </w:rPr>
        <w:t xml:space="preserve"> </w:t>
      </w:r>
    </w:p>
    <w:p w:rsidR="00FD76B9" w:rsidRPr="00FD76B9" w:rsidRDefault="00FD76B9" w:rsidP="00FD76B9">
      <w:pPr>
        <w:ind w:firstLine="709"/>
        <w:jc w:val="both"/>
        <w:rPr>
          <w:sz w:val="28"/>
          <w:szCs w:val="28"/>
        </w:rPr>
      </w:pPr>
      <w:r w:rsidRPr="00FD76B9">
        <w:rPr>
          <w:sz w:val="28"/>
          <w:szCs w:val="28"/>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FD76B9" w:rsidRPr="00FD76B9" w:rsidRDefault="00FD76B9" w:rsidP="00FD76B9">
      <w:pPr>
        <w:ind w:firstLine="709"/>
        <w:jc w:val="both"/>
        <w:rPr>
          <w:sz w:val="28"/>
          <w:szCs w:val="28"/>
        </w:rPr>
      </w:pPr>
      <w:r w:rsidRPr="00FD76B9">
        <w:rPr>
          <w:sz w:val="28"/>
          <w:szCs w:val="28"/>
        </w:rPr>
        <w:t>1) доходы;</w:t>
      </w:r>
    </w:p>
    <w:p w:rsidR="00FD76B9" w:rsidRPr="00FD76B9" w:rsidRDefault="00FD76B9" w:rsidP="00FD76B9">
      <w:pPr>
        <w:ind w:firstLine="709"/>
        <w:jc w:val="both"/>
        <w:rPr>
          <w:sz w:val="28"/>
          <w:szCs w:val="28"/>
        </w:rPr>
      </w:pPr>
      <w:r w:rsidRPr="00FD76B9">
        <w:rPr>
          <w:sz w:val="28"/>
          <w:szCs w:val="28"/>
        </w:rPr>
        <w:t>2) уплаченные налоги;</w:t>
      </w:r>
    </w:p>
    <w:p w:rsidR="00FD76B9" w:rsidRPr="00FD76B9" w:rsidRDefault="00FD76B9" w:rsidP="00FD76B9">
      <w:pPr>
        <w:ind w:firstLine="709"/>
        <w:jc w:val="both"/>
        <w:rPr>
          <w:sz w:val="28"/>
          <w:szCs w:val="28"/>
        </w:rPr>
      </w:pPr>
      <w:r w:rsidRPr="00FD76B9">
        <w:rPr>
          <w:sz w:val="28"/>
          <w:szCs w:val="28"/>
        </w:rPr>
        <w:t>3) основные средства;</w:t>
      </w:r>
    </w:p>
    <w:p w:rsidR="00FD76B9" w:rsidRPr="00FD76B9" w:rsidRDefault="00FD76B9" w:rsidP="00FD76B9">
      <w:pPr>
        <w:ind w:firstLine="709"/>
        <w:jc w:val="both"/>
        <w:rPr>
          <w:sz w:val="28"/>
          <w:szCs w:val="28"/>
        </w:rPr>
      </w:pPr>
      <w:r w:rsidRPr="00FD76B9">
        <w:rPr>
          <w:sz w:val="28"/>
          <w:szCs w:val="28"/>
        </w:rPr>
        <w:t>4) фонд оплаты труда.</w:t>
      </w:r>
    </w:p>
    <w:p w:rsidR="00FD76B9" w:rsidRPr="00FD76B9" w:rsidRDefault="00FD76B9" w:rsidP="00FD76B9">
      <w:pPr>
        <w:ind w:firstLine="709"/>
        <w:jc w:val="both"/>
        <w:rPr>
          <w:sz w:val="28"/>
          <w:szCs w:val="28"/>
        </w:rPr>
      </w:pPr>
      <w:r w:rsidRPr="00FD76B9">
        <w:rPr>
          <w:sz w:val="28"/>
          <w:szCs w:val="28"/>
        </w:rPr>
        <w:t>447. Потенциальный поставщик признается финансово устойчивым, если он соответствует в совокупности следующим условиям:</w:t>
      </w:r>
    </w:p>
    <w:p w:rsidR="00FD76B9" w:rsidRPr="00FD76B9" w:rsidRDefault="00FD76B9" w:rsidP="00FD76B9">
      <w:pPr>
        <w:ind w:firstLine="709"/>
        <w:jc w:val="both"/>
        <w:rPr>
          <w:sz w:val="28"/>
          <w:szCs w:val="28"/>
        </w:rPr>
      </w:pPr>
      <w:r w:rsidRPr="00FD76B9">
        <w:rPr>
          <w:sz w:val="28"/>
          <w:szCs w:val="28"/>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FD76B9">
        <w:rPr>
          <w:sz w:val="28"/>
          <w:szCs w:val="28"/>
        </w:rPr>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w:t>
      </w:r>
    </w:p>
    <w:p w:rsidR="00FD76B9" w:rsidRPr="00FD76B9" w:rsidRDefault="00FD76B9" w:rsidP="00FD76B9">
      <w:pPr>
        <w:ind w:firstLine="709"/>
        <w:jc w:val="both"/>
        <w:rPr>
          <w:sz w:val="28"/>
          <w:szCs w:val="28"/>
        </w:rPr>
      </w:pPr>
      <w:r w:rsidRPr="00FD76B9">
        <w:rPr>
          <w:sz w:val="28"/>
          <w:szCs w:val="28"/>
        </w:rPr>
        <w:t xml:space="preserve">2) показатель уплаченных налогов составляет не менее </w:t>
      </w:r>
      <w:r w:rsidRPr="00FD76B9">
        <w:rPr>
          <w:b/>
          <w:sz w:val="28"/>
          <w:szCs w:val="28"/>
        </w:rPr>
        <w:t xml:space="preserve">пяти </w:t>
      </w:r>
      <w:r w:rsidRPr="00FD76B9">
        <w:rPr>
          <w:sz w:val="28"/>
          <w:szCs w:val="28"/>
        </w:rPr>
        <w:t xml:space="preserve">процентов от доходов потенциального поставщика, указанного в подпункте 1) настоящего пункта. </w:t>
      </w:r>
    </w:p>
    <w:p w:rsidR="00FD76B9" w:rsidRPr="00FD76B9" w:rsidRDefault="00FD76B9" w:rsidP="00FD76B9">
      <w:pPr>
        <w:ind w:firstLine="709"/>
        <w:jc w:val="both"/>
        <w:rPr>
          <w:sz w:val="28"/>
          <w:szCs w:val="28"/>
        </w:rPr>
      </w:pPr>
      <w:r w:rsidRPr="00FD76B9">
        <w:rPr>
          <w:sz w:val="28"/>
          <w:szCs w:val="28"/>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FD76B9" w:rsidRPr="00FD76B9" w:rsidRDefault="00FD76B9" w:rsidP="00FD76B9">
      <w:pPr>
        <w:ind w:firstLine="709"/>
        <w:jc w:val="both"/>
        <w:rPr>
          <w:sz w:val="28"/>
          <w:szCs w:val="28"/>
        </w:rPr>
      </w:pPr>
      <w:r w:rsidRPr="00FD76B9">
        <w:rPr>
          <w:sz w:val="28"/>
          <w:szCs w:val="28"/>
        </w:rPr>
        <w:t>ПУН = УН / СД х 100%,</w:t>
      </w:r>
    </w:p>
    <w:p w:rsidR="00FD76B9" w:rsidRPr="00FD76B9" w:rsidRDefault="00FD76B9" w:rsidP="00FD76B9">
      <w:pPr>
        <w:ind w:firstLine="709"/>
        <w:jc w:val="both"/>
        <w:rPr>
          <w:sz w:val="28"/>
          <w:szCs w:val="28"/>
        </w:rPr>
      </w:pPr>
      <w:r w:rsidRPr="00FD76B9">
        <w:rPr>
          <w:sz w:val="28"/>
          <w:szCs w:val="28"/>
        </w:rPr>
        <w:t xml:space="preserve">где: </w:t>
      </w:r>
    </w:p>
    <w:p w:rsidR="00FD76B9" w:rsidRPr="00FD76B9" w:rsidRDefault="00FD76B9" w:rsidP="00FD76B9">
      <w:pPr>
        <w:ind w:firstLine="709"/>
        <w:jc w:val="both"/>
        <w:rPr>
          <w:sz w:val="28"/>
          <w:szCs w:val="28"/>
        </w:rPr>
      </w:pPr>
      <w:r w:rsidRPr="00FD76B9">
        <w:rPr>
          <w:sz w:val="28"/>
          <w:szCs w:val="28"/>
        </w:rPr>
        <w:t>ПУН – показатель уплаченных налогов;</w:t>
      </w:r>
    </w:p>
    <w:p w:rsidR="00FD76B9" w:rsidRPr="00FD76B9" w:rsidRDefault="00FD76B9" w:rsidP="00FD76B9">
      <w:pPr>
        <w:ind w:firstLine="709"/>
        <w:jc w:val="both"/>
        <w:rPr>
          <w:sz w:val="28"/>
          <w:szCs w:val="28"/>
        </w:rPr>
      </w:pPr>
      <w:r w:rsidRPr="00FD76B9">
        <w:rPr>
          <w:sz w:val="28"/>
          <w:szCs w:val="28"/>
        </w:rPr>
        <w:t>УН – сумма уплаченных налогов за рассчитываемый трехлетний период;</w:t>
      </w:r>
    </w:p>
    <w:p w:rsidR="00FD76B9" w:rsidRPr="00FD76B9" w:rsidRDefault="00FD76B9" w:rsidP="00FD76B9">
      <w:pPr>
        <w:ind w:firstLine="709"/>
        <w:jc w:val="both"/>
        <w:rPr>
          <w:sz w:val="28"/>
          <w:szCs w:val="28"/>
        </w:rPr>
      </w:pPr>
      <w:r w:rsidRPr="00FD76B9">
        <w:rPr>
          <w:sz w:val="28"/>
          <w:szCs w:val="28"/>
        </w:rPr>
        <w:t>СД – сумма дохода потенциального поставщика за рассчитываемый трехлетний период;</w:t>
      </w:r>
    </w:p>
    <w:p w:rsidR="00FD76B9" w:rsidRPr="00FD76B9" w:rsidRDefault="00FD76B9" w:rsidP="00FD76B9">
      <w:pPr>
        <w:ind w:firstLine="709"/>
        <w:jc w:val="both"/>
        <w:rPr>
          <w:sz w:val="28"/>
          <w:szCs w:val="28"/>
        </w:rPr>
      </w:pPr>
      <w:r w:rsidRPr="00FD76B9">
        <w:rPr>
          <w:sz w:val="28"/>
          <w:szCs w:val="28"/>
        </w:rPr>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w:t>
      </w:r>
      <w:proofErr w:type="spellStart"/>
      <w:r w:rsidRPr="00FD76B9">
        <w:rPr>
          <w:sz w:val="28"/>
          <w:szCs w:val="28"/>
        </w:rPr>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w:t>
      </w:r>
    </w:p>
    <w:p w:rsidR="00FD76B9" w:rsidRPr="00FD76B9" w:rsidRDefault="00FD76B9" w:rsidP="00FD76B9">
      <w:pPr>
        <w:ind w:firstLine="709"/>
        <w:jc w:val="both"/>
        <w:rPr>
          <w:sz w:val="28"/>
          <w:szCs w:val="28"/>
        </w:rPr>
      </w:pPr>
      <w:r w:rsidRPr="00FD76B9">
        <w:rPr>
          <w:sz w:val="28"/>
          <w:szCs w:val="28"/>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w:t>
      </w:r>
      <w:proofErr w:type="spellStart"/>
      <w:r w:rsidRPr="00FD76B9">
        <w:rPr>
          <w:sz w:val="28"/>
          <w:szCs w:val="28"/>
        </w:rPr>
        <w:t>четырестатысячекратного</w:t>
      </w:r>
      <w:proofErr w:type="spellEnd"/>
      <w:r w:rsidRPr="00FD76B9">
        <w:rPr>
          <w:sz w:val="28"/>
          <w:szCs w:val="28"/>
        </w:rPr>
        <w:t xml:space="preserve"> размера месячного расчетного показателя, установленного на соответствующий финансовый год. </w:t>
      </w:r>
    </w:p>
    <w:p w:rsidR="00FD76B9" w:rsidRPr="00FD76B9" w:rsidRDefault="00FD76B9" w:rsidP="00FD76B9">
      <w:pPr>
        <w:ind w:firstLine="709"/>
        <w:jc w:val="both"/>
        <w:rPr>
          <w:sz w:val="28"/>
          <w:szCs w:val="28"/>
        </w:rPr>
      </w:pPr>
      <w:r w:rsidRPr="00FD76B9">
        <w:rPr>
          <w:sz w:val="28"/>
          <w:szCs w:val="28"/>
        </w:rPr>
        <w:lastRenderedPageBreak/>
        <w:t>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rsidR="00FD76B9" w:rsidRPr="00FD76B9" w:rsidRDefault="00FD76B9" w:rsidP="00FD76B9">
      <w:pPr>
        <w:ind w:firstLine="709"/>
        <w:jc w:val="both"/>
        <w:rPr>
          <w:sz w:val="28"/>
          <w:szCs w:val="28"/>
        </w:rPr>
      </w:pPr>
      <w:r w:rsidRPr="00FD76B9">
        <w:rPr>
          <w:sz w:val="28"/>
          <w:szCs w:val="28"/>
        </w:rPr>
        <w:t>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FD76B9" w:rsidRPr="00FD76B9" w:rsidRDefault="00FD76B9" w:rsidP="00FD76B9">
      <w:pPr>
        <w:ind w:firstLine="709"/>
        <w:jc w:val="both"/>
        <w:rPr>
          <w:sz w:val="28"/>
          <w:szCs w:val="28"/>
        </w:rPr>
      </w:pPr>
      <w:r w:rsidRPr="00FD76B9">
        <w:rPr>
          <w:sz w:val="28"/>
          <w:szCs w:val="28"/>
        </w:rPr>
        <w:t>1) финансовой устойчивости потенциального поставщика, предусмотренной пунктом 447 настоящих Правил;</w:t>
      </w:r>
    </w:p>
    <w:p w:rsidR="00FD76B9" w:rsidRPr="00FD76B9" w:rsidRDefault="00FD76B9" w:rsidP="00FD76B9">
      <w:pPr>
        <w:ind w:firstLine="709"/>
        <w:jc w:val="both"/>
        <w:rPr>
          <w:sz w:val="28"/>
          <w:szCs w:val="28"/>
        </w:rPr>
      </w:pPr>
      <w:r w:rsidRPr="00FD76B9">
        <w:rPr>
          <w:sz w:val="28"/>
          <w:szCs w:val="28"/>
        </w:rPr>
        <w:t xml:space="preserve">2) критерия, влияющего на конкурсное ценовое предложение в виде показателя уплаченных налогов, предусмотренного пунктом 152-1 настоящих Правил; </w:t>
      </w:r>
    </w:p>
    <w:p w:rsidR="00FD76B9" w:rsidRPr="00FD76B9" w:rsidRDefault="00FD76B9" w:rsidP="00FD76B9">
      <w:pPr>
        <w:ind w:firstLine="709"/>
        <w:jc w:val="both"/>
        <w:rPr>
          <w:sz w:val="28"/>
          <w:szCs w:val="28"/>
        </w:rPr>
      </w:pPr>
      <w:r w:rsidRPr="00FD76B9">
        <w:rPr>
          <w:sz w:val="28"/>
          <w:szCs w:val="28"/>
        </w:rPr>
        <w:t xml:space="preserve">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 </w:t>
      </w:r>
    </w:p>
    <w:p w:rsidR="00FD76B9" w:rsidRPr="00FD76B9" w:rsidRDefault="00FD76B9" w:rsidP="00FD76B9">
      <w:pPr>
        <w:ind w:firstLine="709"/>
        <w:jc w:val="both"/>
        <w:rPr>
          <w:sz w:val="28"/>
          <w:szCs w:val="28"/>
        </w:rPr>
      </w:pPr>
      <w:r w:rsidRPr="00FD76B9">
        <w:rPr>
          <w:sz w:val="28"/>
          <w:szCs w:val="28"/>
        </w:rPr>
        <w:t xml:space="preserve">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 </w:t>
      </w:r>
    </w:p>
    <w:p w:rsidR="00FD76B9" w:rsidRPr="00FD76B9" w:rsidRDefault="00FD76B9" w:rsidP="00FD76B9">
      <w:pPr>
        <w:ind w:firstLine="709"/>
        <w:jc w:val="both"/>
        <w:rPr>
          <w:sz w:val="28"/>
          <w:szCs w:val="28"/>
        </w:rPr>
      </w:pPr>
      <w:r w:rsidRPr="00FD76B9">
        <w:rPr>
          <w:sz w:val="28"/>
          <w:szCs w:val="28"/>
        </w:rPr>
        <w:t>447-3.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rsidR="00FD76B9" w:rsidRPr="00FD76B9" w:rsidRDefault="00FD76B9" w:rsidP="00FD76B9">
      <w:pPr>
        <w:ind w:firstLine="709"/>
        <w:jc w:val="both"/>
        <w:rPr>
          <w:sz w:val="28"/>
          <w:szCs w:val="28"/>
        </w:rPr>
      </w:pPr>
      <w:r w:rsidRPr="00FD76B9">
        <w:rPr>
          <w:sz w:val="28"/>
          <w:szCs w:val="28"/>
        </w:rPr>
        <w:t>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rsidR="00FD76B9" w:rsidRPr="00FD76B9" w:rsidRDefault="00FD76B9" w:rsidP="00FD76B9">
      <w:pPr>
        <w:ind w:firstLine="709"/>
        <w:jc w:val="both"/>
        <w:rPr>
          <w:sz w:val="28"/>
          <w:szCs w:val="28"/>
        </w:rPr>
      </w:pPr>
      <w:r w:rsidRPr="00FD76B9">
        <w:rPr>
          <w:sz w:val="28"/>
          <w:szCs w:val="28"/>
        </w:rPr>
        <w:t>1) исключает из веб-портала сведения органов государственных доходов по таким потенциальным поставщикам;</w:t>
      </w:r>
    </w:p>
    <w:p w:rsidR="00FD76B9" w:rsidRPr="00FD76B9" w:rsidRDefault="00FD76B9" w:rsidP="00FD76B9">
      <w:pPr>
        <w:ind w:firstLine="709"/>
        <w:jc w:val="both"/>
        <w:rPr>
          <w:sz w:val="28"/>
          <w:szCs w:val="28"/>
        </w:rPr>
      </w:pPr>
      <w:r w:rsidRPr="00FD76B9">
        <w:rPr>
          <w:sz w:val="28"/>
          <w:szCs w:val="28"/>
        </w:rPr>
        <w:t>2) принимает меры в соответствии со статьей 11 Закона.</w:t>
      </w:r>
    </w:p>
    <w:p w:rsidR="00FD76B9" w:rsidRPr="00FD76B9" w:rsidRDefault="00FD76B9" w:rsidP="00FD76B9">
      <w:pPr>
        <w:ind w:firstLine="709"/>
        <w:jc w:val="both"/>
        <w:rPr>
          <w:sz w:val="28"/>
          <w:szCs w:val="28"/>
        </w:rPr>
      </w:pPr>
      <w:r w:rsidRPr="00FD76B9">
        <w:rPr>
          <w:sz w:val="28"/>
          <w:szCs w:val="28"/>
        </w:rPr>
        <w:t>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r>
        <w:rPr>
          <w:sz w:val="28"/>
          <w:szCs w:val="28"/>
        </w:rPr>
        <w:t>»;</w:t>
      </w:r>
      <w:r w:rsidRPr="00FD76B9">
        <w:rPr>
          <w:sz w:val="28"/>
          <w:szCs w:val="28"/>
        </w:rPr>
        <w:t xml:space="preserve"> </w:t>
      </w:r>
    </w:p>
    <w:p w:rsidR="00803CB6" w:rsidRPr="00803CB6" w:rsidRDefault="00803CB6" w:rsidP="00803CB6">
      <w:pPr>
        <w:ind w:firstLine="709"/>
        <w:jc w:val="both"/>
        <w:rPr>
          <w:sz w:val="28"/>
          <w:szCs w:val="28"/>
        </w:rPr>
      </w:pPr>
      <w:r w:rsidRPr="00803CB6">
        <w:rPr>
          <w:sz w:val="28"/>
          <w:szCs w:val="28"/>
        </w:rPr>
        <w:t>2) пункт 45 приложения 4 к Правилам изложить в следующей редакции:</w:t>
      </w:r>
    </w:p>
    <w:p w:rsidR="00563AC8" w:rsidRDefault="00803CB6" w:rsidP="00563AC8">
      <w:pPr>
        <w:ind w:firstLine="709"/>
        <w:jc w:val="both"/>
        <w:rPr>
          <w:sz w:val="28"/>
          <w:szCs w:val="28"/>
        </w:rPr>
      </w:pPr>
      <w:r w:rsidRPr="00803CB6">
        <w:rPr>
          <w:sz w:val="28"/>
          <w:szCs w:val="28"/>
        </w:rPr>
        <w:t xml:space="preserve">«45. В случае, если потенциальный поставщик имеет показатель уплаченных налогов свыше </w:t>
      </w:r>
      <w:r w:rsidR="00FD76B9" w:rsidRPr="00FD76B9">
        <w:rPr>
          <w:b/>
          <w:sz w:val="28"/>
          <w:szCs w:val="28"/>
        </w:rPr>
        <w:t xml:space="preserve">пяти </w:t>
      </w:r>
      <w:r w:rsidR="00FD76B9">
        <w:rPr>
          <w:sz w:val="28"/>
          <w:szCs w:val="28"/>
        </w:rPr>
        <w:t>п</w:t>
      </w:r>
      <w:r w:rsidRPr="00803CB6">
        <w:rPr>
          <w:sz w:val="28"/>
          <w:szCs w:val="28"/>
        </w:rPr>
        <w:t>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w:t>
      </w:r>
      <w:r w:rsidR="00FD76B9">
        <w:rPr>
          <w:sz w:val="28"/>
          <w:szCs w:val="28"/>
        </w:rPr>
        <w:t xml:space="preserve"> </w:t>
      </w:r>
      <w:r w:rsidR="00FD76B9" w:rsidRPr="00FD76B9">
        <w:rPr>
          <w:b/>
          <w:sz w:val="28"/>
          <w:szCs w:val="28"/>
        </w:rPr>
        <w:t>трех</w:t>
      </w:r>
      <w:r w:rsidRPr="00803CB6">
        <w:rPr>
          <w:sz w:val="28"/>
          <w:szCs w:val="28"/>
        </w:rPr>
        <w:t xml:space="preserve"> процентов»</w:t>
      </w:r>
      <w:r w:rsidR="00563AC8">
        <w:rPr>
          <w:sz w:val="28"/>
          <w:szCs w:val="28"/>
        </w:rPr>
        <w:t>.</w:t>
      </w:r>
    </w:p>
    <w:p w:rsidR="00B52CDE" w:rsidRPr="00563AC8" w:rsidRDefault="00B52CDE" w:rsidP="00563AC8">
      <w:pPr>
        <w:ind w:firstLine="709"/>
        <w:jc w:val="both"/>
        <w:rPr>
          <w:sz w:val="28"/>
          <w:szCs w:val="28"/>
        </w:rPr>
      </w:pPr>
      <w:r w:rsidRPr="00735895">
        <w:rPr>
          <w:sz w:val="28"/>
          <w:szCs w:val="28"/>
          <w:highlight w:val="yellow"/>
        </w:rPr>
        <w:t>5.</w:t>
      </w:r>
      <w:r w:rsidRPr="00892A6C">
        <w:rPr>
          <w:sz w:val="28"/>
          <w:szCs w:val="28"/>
        </w:rPr>
        <w:t xml:space="preserve">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w:t>
      </w:r>
    </w:p>
    <w:p w:rsidR="00B52CDE" w:rsidRPr="00892A6C" w:rsidRDefault="00B52CDE" w:rsidP="00B52CDE">
      <w:pPr>
        <w:ind w:firstLine="709"/>
        <w:jc w:val="both"/>
        <w:rPr>
          <w:sz w:val="28"/>
          <w:szCs w:val="28"/>
        </w:rPr>
      </w:pPr>
      <w:r w:rsidRPr="00892A6C">
        <w:rPr>
          <w:sz w:val="28"/>
          <w:szCs w:val="28"/>
        </w:rPr>
        <w:t>1) государственную регистрацию настоящего приказа в Министерстве юстиции Республики Казахстан;</w:t>
      </w:r>
    </w:p>
    <w:p w:rsidR="00B52CDE" w:rsidRPr="00892A6C" w:rsidRDefault="00B52CDE" w:rsidP="00B52CDE">
      <w:pPr>
        <w:ind w:firstLine="709"/>
        <w:jc w:val="both"/>
        <w:rPr>
          <w:sz w:val="28"/>
          <w:szCs w:val="28"/>
          <w:highlight w:val="green"/>
        </w:rPr>
      </w:pPr>
      <w:r w:rsidRPr="00892A6C">
        <w:rPr>
          <w:sz w:val="28"/>
          <w:szCs w:val="28"/>
        </w:rPr>
        <w:lastRenderedPageBreak/>
        <w:t>2) размещение настоящего приказа на интернет-ресурсе Министерства финансов Республики Казахстан;</w:t>
      </w:r>
      <w:r w:rsidRPr="00892A6C">
        <w:rPr>
          <w:sz w:val="28"/>
          <w:szCs w:val="28"/>
          <w:highlight w:val="green"/>
        </w:rPr>
        <w:t xml:space="preserve"> </w:t>
      </w:r>
    </w:p>
    <w:p w:rsidR="00B52CDE" w:rsidRDefault="00B52CDE" w:rsidP="00B52CDE">
      <w:pPr>
        <w:ind w:firstLine="709"/>
        <w:jc w:val="both"/>
        <w:rPr>
          <w:sz w:val="28"/>
          <w:szCs w:val="28"/>
        </w:rPr>
      </w:pPr>
      <w:r w:rsidRPr="00892A6C">
        <w:rPr>
          <w:sz w:val="28"/>
          <w:szCs w:val="28"/>
        </w:rPr>
        <w:t xml:space="preserve">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p w:rsidR="00EA68DA" w:rsidRPr="001E3936" w:rsidRDefault="00914464" w:rsidP="00EA68DA">
      <w:pPr>
        <w:ind w:firstLine="709"/>
        <w:jc w:val="both"/>
        <w:rPr>
          <w:sz w:val="28"/>
          <w:szCs w:val="28"/>
          <w:lang w:val="kk-KZ"/>
        </w:rPr>
      </w:pPr>
      <w:r w:rsidRPr="00735895">
        <w:rPr>
          <w:sz w:val="28"/>
          <w:szCs w:val="28"/>
          <w:highlight w:val="yellow"/>
          <w:lang w:val="kk-KZ"/>
        </w:rPr>
        <w:t>6</w:t>
      </w:r>
      <w:r w:rsidR="00EA68DA" w:rsidRPr="00735895">
        <w:rPr>
          <w:sz w:val="28"/>
          <w:szCs w:val="28"/>
          <w:highlight w:val="yellow"/>
          <w:lang w:val="kk-KZ"/>
        </w:rPr>
        <w:t>.</w:t>
      </w:r>
      <w:r w:rsidR="00EA68DA">
        <w:rPr>
          <w:sz w:val="28"/>
          <w:szCs w:val="28"/>
          <w:lang w:val="kk-KZ"/>
        </w:rPr>
        <w:t xml:space="preserve"> </w:t>
      </w:r>
      <w:r w:rsidR="00EA68DA" w:rsidRPr="001E3936">
        <w:rPr>
          <w:sz w:val="28"/>
          <w:szCs w:val="28"/>
          <w:lang w:val="kk-KZ"/>
        </w:rPr>
        <w:t xml:space="preserve">Положения настоящего </w:t>
      </w:r>
      <w:r w:rsidR="00EA68DA">
        <w:rPr>
          <w:sz w:val="28"/>
          <w:szCs w:val="28"/>
          <w:lang w:val="kk-KZ"/>
        </w:rPr>
        <w:t>приказа</w:t>
      </w:r>
      <w:r w:rsidR="00EA68DA" w:rsidRPr="001E3936">
        <w:rPr>
          <w:sz w:val="28"/>
          <w:szCs w:val="28"/>
          <w:lang w:val="kk-KZ"/>
        </w:rPr>
        <w:t xml:space="preserve"> не распространяются на государственные закупки, возникшие до введения его в действие.</w:t>
      </w:r>
    </w:p>
    <w:p w:rsidR="00EA68DA" w:rsidRPr="00892A6C" w:rsidRDefault="00914464" w:rsidP="00EA68DA">
      <w:pPr>
        <w:ind w:firstLine="709"/>
        <w:jc w:val="both"/>
        <w:rPr>
          <w:sz w:val="28"/>
          <w:szCs w:val="28"/>
        </w:rPr>
      </w:pPr>
      <w:r w:rsidRPr="00735895">
        <w:rPr>
          <w:sz w:val="28"/>
          <w:szCs w:val="28"/>
          <w:highlight w:val="yellow"/>
        </w:rPr>
        <w:t>7</w:t>
      </w:r>
      <w:r w:rsidR="00EA68DA" w:rsidRPr="00735895">
        <w:rPr>
          <w:sz w:val="28"/>
          <w:szCs w:val="28"/>
          <w:highlight w:val="yellow"/>
        </w:rPr>
        <w:t>.</w:t>
      </w:r>
      <w:r w:rsidR="00EA68DA" w:rsidRPr="00892A6C">
        <w:rPr>
          <w:sz w:val="28"/>
          <w:szCs w:val="28"/>
        </w:rPr>
        <w:t xml:space="preserve"> </w:t>
      </w:r>
      <w:r w:rsidR="00EA68DA" w:rsidRPr="001E3936">
        <w:rPr>
          <w:sz w:val="28"/>
          <w:szCs w:val="28"/>
        </w:rPr>
        <w:t>Настоящий приказ вводится в действие с 1</w:t>
      </w:r>
      <w:r w:rsidR="00EA68DA">
        <w:rPr>
          <w:sz w:val="28"/>
          <w:szCs w:val="28"/>
        </w:rPr>
        <w:t xml:space="preserve"> января 2020</w:t>
      </w:r>
      <w:r w:rsidR="00EA68DA" w:rsidRPr="001E3936">
        <w:rPr>
          <w:sz w:val="28"/>
          <w:szCs w:val="28"/>
        </w:rPr>
        <w:t xml:space="preserve"> года и подлежит официальному опубликованию</w:t>
      </w:r>
      <w:r w:rsidR="00EA68DA">
        <w:rPr>
          <w:sz w:val="28"/>
          <w:szCs w:val="28"/>
        </w:rPr>
        <w:t>, за исключением</w:t>
      </w:r>
      <w:r w:rsidR="00EA68DA" w:rsidRPr="001E3936">
        <w:rPr>
          <w:sz w:val="28"/>
          <w:szCs w:val="28"/>
        </w:rPr>
        <w:t>.</w:t>
      </w:r>
    </w:p>
    <w:p w:rsidR="001777A1" w:rsidRDefault="001777A1" w:rsidP="00934587"/>
    <w:p w:rsidR="001777A1" w:rsidRDefault="001777A1" w:rsidP="00934587"/>
    <w:tbl>
      <w:tblPr>
        <w:tblStyle w:val="a9"/>
        <w:tblW w:w="8930" w:type="dxa"/>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Tr="00C920B2">
        <w:tc>
          <w:tcPr>
            <w:tcW w:w="3652" w:type="dxa"/>
            <w:hideMark/>
          </w:tcPr>
          <w:p w:rsidR="00853C23" w:rsidRDefault="007A2D92">
            <w:bookmarkStart w:id="3" w:name="_Hlk26554837"/>
            <w:r>
              <w:rPr>
                <w:b/>
                <w:sz w:val="28"/>
              </w:rPr>
              <w:t>Первый Заместитель Премьер-Министра Республики Казахстан-Министр финансов</w:t>
            </w:r>
            <w:r w:rsidR="00C920B2">
              <w:rPr>
                <w:b/>
                <w:sz w:val="28"/>
              </w:rPr>
              <w:t xml:space="preserve"> Республики Казахстан</w:t>
            </w:r>
          </w:p>
        </w:tc>
        <w:tc>
          <w:tcPr>
            <w:tcW w:w="2126" w:type="dxa"/>
          </w:tcPr>
          <w:p w:rsidR="00853C23" w:rsidRDefault="00853C23"/>
        </w:tc>
        <w:tc>
          <w:tcPr>
            <w:tcW w:w="3152" w:type="dxa"/>
            <w:hideMark/>
          </w:tcPr>
          <w:p w:rsidR="00C920B2" w:rsidRDefault="00C920B2">
            <w:pPr>
              <w:rPr>
                <w:b/>
                <w:sz w:val="28"/>
              </w:rPr>
            </w:pPr>
          </w:p>
          <w:p w:rsidR="00C920B2" w:rsidRDefault="00C920B2">
            <w:pPr>
              <w:rPr>
                <w:b/>
                <w:sz w:val="28"/>
              </w:rPr>
            </w:pPr>
          </w:p>
          <w:p w:rsidR="00C920B2" w:rsidRDefault="00C920B2">
            <w:pPr>
              <w:rPr>
                <w:b/>
                <w:sz w:val="28"/>
              </w:rPr>
            </w:pPr>
          </w:p>
          <w:p w:rsidR="00C920B2" w:rsidRDefault="00C920B2">
            <w:pPr>
              <w:rPr>
                <w:b/>
                <w:sz w:val="28"/>
              </w:rPr>
            </w:pPr>
          </w:p>
          <w:p w:rsidR="00853C23" w:rsidRDefault="007A2D92" w:rsidP="00C920B2">
            <w:pPr>
              <w:jc w:val="right"/>
            </w:pPr>
            <w:r>
              <w:rPr>
                <w:b/>
                <w:sz w:val="28"/>
              </w:rPr>
              <w:t>А. Смаилов</w:t>
            </w:r>
          </w:p>
        </w:tc>
      </w:tr>
      <w:bookmarkEnd w:id="3"/>
    </w:tbl>
    <w:p w:rsidR="0094678B" w:rsidRPr="00934587" w:rsidRDefault="0094678B" w:rsidP="00BF24D4"/>
    <w:sectPr w:rsidR="0094678B" w:rsidRPr="00934587" w:rsidSect="00642211">
      <w:headerReference w:type="even" r:id="rId13"/>
      <w:headerReference w:type="default" r:id="rId14"/>
      <w:headerReference w:type="first" r:id="rId15"/>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52" w:rsidRDefault="00AB4E52">
      <w:r>
        <w:separator/>
      </w:r>
    </w:p>
  </w:endnote>
  <w:endnote w:type="continuationSeparator" w:id="0">
    <w:p w:rsidR="00AB4E52" w:rsidRDefault="00AB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52" w:rsidRDefault="00AB4E52">
      <w:r>
        <w:separator/>
      </w:r>
    </w:p>
  </w:footnote>
  <w:footnote w:type="continuationSeparator" w:id="0">
    <w:p w:rsidR="00AB4E52" w:rsidRDefault="00AB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5409E">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1777A1">
            <w:rPr>
              <w:b/>
              <w:bCs/>
              <w:color w:val="3399FF"/>
              <w:lang w:val="kk-KZ"/>
            </w:rPr>
            <w:t>ҚАРЖЫ</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A646AF" w:rsidP="001A1881">
          <w:pPr>
            <w:spacing w:line="288" w:lineRule="auto"/>
            <w:jc w:val="center"/>
            <w:rPr>
              <w:b/>
              <w:color w:val="3A7298"/>
              <w:sz w:val="29"/>
              <w:szCs w:val="29"/>
              <w:lang w:val="kk-KZ"/>
            </w:rPr>
          </w:pPr>
          <w:r w:rsidRPr="00A646AF">
            <w:rPr>
              <w:b/>
              <w:bCs/>
              <w:color w:val="3399FF"/>
              <w:lang w:val="kk-KZ"/>
            </w:rPr>
            <w:t xml:space="preserve">МИНИСТЕРСТВО </w:t>
          </w:r>
          <w:r w:rsidR="001777A1">
            <w:rPr>
              <w:b/>
              <w:bCs/>
              <w:color w:val="3399FF"/>
              <w:lang w:val="kk-KZ"/>
            </w:rPr>
            <w:t>ФИНАНСОВ</w:t>
          </w:r>
          <w:r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94427"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42211" w:rsidRPr="00E04401">
      <w:rPr>
        <w:b/>
        <w:bCs/>
        <w:color w:val="3399FF"/>
        <w:sz w:val="22"/>
        <w:szCs w:val="22"/>
        <w:lang w:eastAsia="ru-RU"/>
      </w:rPr>
      <w:t xml:space="preserve">№ </w:t>
    </w:r>
    <w:r w:rsidR="00C920B2">
      <w:rPr>
        <w:b/>
        <w:bCs/>
        <w:color w:val="3399FF"/>
        <w:sz w:val="22"/>
        <w:szCs w:val="22"/>
        <w:lang w:eastAsia="ru-RU"/>
      </w:rPr>
      <w:t xml:space="preserve">                             </w:t>
    </w:r>
    <w:r w:rsidR="00642211" w:rsidRPr="00E04401">
      <w:rPr>
        <w:b/>
        <w:bCs/>
        <w:color w:val="3399FF"/>
        <w:sz w:val="22"/>
        <w:szCs w:val="22"/>
        <w:lang w:eastAsia="ru-RU"/>
      </w:rPr>
      <w:t xml:space="preserve">                                                                                           от </w:t>
    </w:r>
    <w:r w:rsidR="00C920B2">
      <w:rPr>
        <w:b/>
        <w:bCs/>
        <w:color w:val="3399FF"/>
        <w:sz w:val="22"/>
        <w:szCs w:val="22"/>
        <w:lang w:eastAsia="ru-RU"/>
      </w:rPr>
      <w:t>«     »</w:t>
    </w:r>
    <w:r w:rsidR="00642211" w:rsidRPr="00E04401">
      <w:rPr>
        <w:b/>
        <w:bCs/>
        <w:color w:val="3399FF"/>
        <w:sz w:val="22"/>
        <w:szCs w:val="22"/>
        <w:lang w:eastAsia="ru-RU"/>
      </w:rPr>
      <w:t xml:space="preserve"> </w:t>
    </w:r>
    <w:r w:rsidR="00C920B2">
      <w:rPr>
        <w:b/>
        <w:bCs/>
        <w:color w:val="3399FF"/>
        <w:sz w:val="22"/>
        <w:szCs w:val="22"/>
        <w:lang w:eastAsia="ru-RU"/>
      </w:rPr>
      <w:t>декабря</w:t>
    </w:r>
    <w:r w:rsidR="00642211" w:rsidRPr="00E04401">
      <w:rPr>
        <w:b/>
        <w:bCs/>
        <w:color w:val="3399FF"/>
        <w:sz w:val="22"/>
        <w:szCs w:val="22"/>
        <w:lang w:eastAsia="ru-RU"/>
      </w:rPr>
      <w:t xml:space="preserve"> 2019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22B16"/>
    <w:rsid w:val="00066A87"/>
    <w:rsid w:val="00073119"/>
    <w:rsid w:val="000922AA"/>
    <w:rsid w:val="000D4DAC"/>
    <w:rsid w:val="000F48E7"/>
    <w:rsid w:val="001204BA"/>
    <w:rsid w:val="001319EE"/>
    <w:rsid w:val="00143292"/>
    <w:rsid w:val="0015409E"/>
    <w:rsid w:val="001763DE"/>
    <w:rsid w:val="001777A1"/>
    <w:rsid w:val="001A1881"/>
    <w:rsid w:val="001B61C1"/>
    <w:rsid w:val="001C140B"/>
    <w:rsid w:val="001F4925"/>
    <w:rsid w:val="001F64CB"/>
    <w:rsid w:val="002000F4"/>
    <w:rsid w:val="0022101F"/>
    <w:rsid w:val="0023374B"/>
    <w:rsid w:val="00251F3F"/>
    <w:rsid w:val="002A394A"/>
    <w:rsid w:val="00330B0F"/>
    <w:rsid w:val="00364E0B"/>
    <w:rsid w:val="0038799B"/>
    <w:rsid w:val="003D781A"/>
    <w:rsid w:val="003F241E"/>
    <w:rsid w:val="00423754"/>
    <w:rsid w:val="00430E89"/>
    <w:rsid w:val="00443F1E"/>
    <w:rsid w:val="004726FE"/>
    <w:rsid w:val="0049623C"/>
    <w:rsid w:val="004B400D"/>
    <w:rsid w:val="004C34B8"/>
    <w:rsid w:val="004C4C4E"/>
    <w:rsid w:val="004E49BE"/>
    <w:rsid w:val="004F3375"/>
    <w:rsid w:val="00563AC8"/>
    <w:rsid w:val="005C14F1"/>
    <w:rsid w:val="005F582C"/>
    <w:rsid w:val="00642211"/>
    <w:rsid w:val="00676AEB"/>
    <w:rsid w:val="006B6938"/>
    <w:rsid w:val="007006E3"/>
    <w:rsid w:val="007111E8"/>
    <w:rsid w:val="00731B2A"/>
    <w:rsid w:val="00735895"/>
    <w:rsid w:val="00740441"/>
    <w:rsid w:val="007767CD"/>
    <w:rsid w:val="00782A16"/>
    <w:rsid w:val="00787A78"/>
    <w:rsid w:val="007968CB"/>
    <w:rsid w:val="007A2D92"/>
    <w:rsid w:val="007D3A7B"/>
    <w:rsid w:val="007D5C5B"/>
    <w:rsid w:val="007E588D"/>
    <w:rsid w:val="00803CB6"/>
    <w:rsid w:val="0081000A"/>
    <w:rsid w:val="008436CA"/>
    <w:rsid w:val="00853C23"/>
    <w:rsid w:val="00866964"/>
    <w:rsid w:val="00867FA4"/>
    <w:rsid w:val="008E0F2B"/>
    <w:rsid w:val="009139A9"/>
    <w:rsid w:val="00914138"/>
    <w:rsid w:val="00914464"/>
    <w:rsid w:val="00915A4B"/>
    <w:rsid w:val="00934587"/>
    <w:rsid w:val="0094678B"/>
    <w:rsid w:val="009924CE"/>
    <w:rsid w:val="009B69F4"/>
    <w:rsid w:val="00A10052"/>
    <w:rsid w:val="00A17FE7"/>
    <w:rsid w:val="00A338BC"/>
    <w:rsid w:val="00A47D62"/>
    <w:rsid w:val="00A646AF"/>
    <w:rsid w:val="00A721B9"/>
    <w:rsid w:val="00A75028"/>
    <w:rsid w:val="00AA225A"/>
    <w:rsid w:val="00AB4E52"/>
    <w:rsid w:val="00AC76FB"/>
    <w:rsid w:val="00AD462C"/>
    <w:rsid w:val="00B52CDE"/>
    <w:rsid w:val="00B86340"/>
    <w:rsid w:val="00BD42EA"/>
    <w:rsid w:val="00BE3CFA"/>
    <w:rsid w:val="00BE78CA"/>
    <w:rsid w:val="00BF24D4"/>
    <w:rsid w:val="00C052D5"/>
    <w:rsid w:val="00C7780A"/>
    <w:rsid w:val="00C920B2"/>
    <w:rsid w:val="00CA1875"/>
    <w:rsid w:val="00CC7D90"/>
    <w:rsid w:val="00CE6A1B"/>
    <w:rsid w:val="00D02BDF"/>
    <w:rsid w:val="00D03D0C"/>
    <w:rsid w:val="00D11982"/>
    <w:rsid w:val="00D14F06"/>
    <w:rsid w:val="00D42C93"/>
    <w:rsid w:val="00D502FF"/>
    <w:rsid w:val="00D52DE8"/>
    <w:rsid w:val="00E43190"/>
    <w:rsid w:val="00E57A5B"/>
    <w:rsid w:val="00E8227B"/>
    <w:rsid w:val="00E866E0"/>
    <w:rsid w:val="00E963F0"/>
    <w:rsid w:val="00EA68DA"/>
    <w:rsid w:val="00EB54A3"/>
    <w:rsid w:val="00EC3C11"/>
    <w:rsid w:val="00EC6599"/>
    <w:rsid w:val="00EE1A39"/>
    <w:rsid w:val="00EF4E93"/>
    <w:rsid w:val="00F22932"/>
    <w:rsid w:val="00F50566"/>
    <w:rsid w:val="00F525B9"/>
    <w:rsid w:val="00F64017"/>
    <w:rsid w:val="00F66167"/>
    <w:rsid w:val="00F93EE0"/>
    <w:rsid w:val="00FA7E02"/>
    <w:rsid w:val="00FD76B9"/>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5D46D3-41B1-473F-9B6D-426A08F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1777A1"/>
    <w:rPr>
      <w:rFonts w:ascii="Segoe UI" w:hAnsi="Segoe UI" w:cs="Segoe UI"/>
      <w:sz w:val="18"/>
      <w:szCs w:val="18"/>
    </w:rPr>
  </w:style>
  <w:style w:type="character" w:customStyle="1" w:styleId="af9">
    <w:name w:val="Текст выноски Знак"/>
    <w:basedOn w:val="a0"/>
    <w:link w:val="af8"/>
    <w:semiHidden/>
    <w:rsid w:val="001777A1"/>
    <w:rPr>
      <w:rFonts w:ascii="Segoe UI" w:hAnsi="Segoe UI" w:cs="Segoe UI"/>
      <w:sz w:val="18"/>
      <w:szCs w:val="18"/>
    </w:rPr>
  </w:style>
  <w:style w:type="character" w:customStyle="1" w:styleId="af0">
    <w:name w:val="Обычный (Интернет)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f"/>
    <w:uiPriority w:val="99"/>
    <w:locked/>
    <w:rsid w:val="00EA6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59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rus/docs/V1500012590" TargetMode="External"/><Relationship Id="rId12" Type="http://schemas.openxmlformats.org/officeDocument/2006/relationships/hyperlink" Target="http://adilet.zan.kz/rus/docs/Z15000004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Z1500000434"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dilet.zan.kz/rus/docs/V1500012590" TargetMode="External"/><Relationship Id="rId4" Type="http://schemas.openxmlformats.org/officeDocument/2006/relationships/webSettings" Target="webSettings.xml"/><Relationship Id="rId9" Type="http://schemas.openxmlformats.org/officeDocument/2006/relationships/hyperlink" Target="http://adilet.zan.kz/rus/docs/V150001259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9323</Words>
  <Characters>53147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8</cp:revision>
  <dcterms:created xsi:type="dcterms:W3CDTF">2019-12-06T12:44:00Z</dcterms:created>
  <dcterms:modified xsi:type="dcterms:W3CDTF">2019-12-06T14:49:00Z</dcterms:modified>
</cp:coreProperties>
</file>